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A1" w:rsidRDefault="00660CA1" w:rsidP="00660CA1">
      <w:pPr>
        <w:jc w:val="center"/>
        <w:rPr>
          <w:b/>
          <w:bCs/>
          <w:color w:val="FF0000"/>
          <w:szCs w:val="24"/>
          <w:lang w:val="sr-Cyrl-RS"/>
        </w:rPr>
      </w:pPr>
      <w:r>
        <w:rPr>
          <w:b/>
          <w:bCs/>
          <w:color w:val="FF0000"/>
          <w:szCs w:val="24"/>
          <w:lang w:val="sr-Cyrl-RS"/>
        </w:rPr>
        <w:t>СТАТИСТИКА</w:t>
      </w:r>
    </w:p>
    <w:p w:rsidR="00660CA1" w:rsidRDefault="00660CA1" w:rsidP="00660CA1">
      <w:pPr>
        <w:jc w:val="center"/>
        <w:rPr>
          <w:b/>
          <w:bCs/>
          <w:color w:val="FF0000"/>
          <w:szCs w:val="24"/>
          <w:lang w:val="sr-Cyrl-CS"/>
        </w:rPr>
      </w:pPr>
    </w:p>
    <w:p w:rsidR="00660CA1" w:rsidRPr="009335F4" w:rsidRDefault="00660CA1" w:rsidP="00660CA1">
      <w:pPr>
        <w:jc w:val="center"/>
        <w:rPr>
          <w:b/>
          <w:bCs/>
          <w:color w:val="FF0000"/>
          <w:szCs w:val="24"/>
          <w:lang w:val="sr-Cyrl-CS"/>
        </w:rPr>
      </w:pPr>
    </w:p>
    <w:p w:rsidR="00660CA1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ЦИЉ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ЗАДАЦИ</w:t>
      </w:r>
    </w:p>
    <w:p w:rsidR="00660CA1" w:rsidRPr="00446252" w:rsidRDefault="00660CA1" w:rsidP="00660CA1">
      <w:pPr>
        <w:rPr>
          <w:szCs w:val="24"/>
          <w:lang w:val="sr-Cyrl-RS"/>
        </w:rPr>
      </w:pPr>
    </w:p>
    <w:p w:rsidR="00660CA1" w:rsidRPr="00446252" w:rsidRDefault="00660CA1" w:rsidP="00660CA1">
      <w:pPr>
        <w:ind w:firstLine="708"/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Циљ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стицање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овладавање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формирање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доприносе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развоју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писмености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неопходне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даље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школовање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живот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савременом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друштву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оспособљавање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ефикасно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рационално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поступке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решавању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разноврсних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проблема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доношењу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закључака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свакодневном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даљем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професионалном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развоју</w:t>
      </w:r>
      <w:r w:rsidRPr="00446252">
        <w:rPr>
          <w:szCs w:val="24"/>
          <w:lang w:val="sr-Cyrl-RS"/>
        </w:rPr>
        <w:t>.</w:t>
      </w:r>
    </w:p>
    <w:p w:rsidR="00660CA1" w:rsidRPr="00446252" w:rsidRDefault="00660CA1" w:rsidP="00660CA1">
      <w:pPr>
        <w:ind w:firstLine="708"/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Задаци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наставе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ученици</w:t>
      </w:r>
      <w:r w:rsidRPr="00446252">
        <w:rPr>
          <w:szCs w:val="24"/>
          <w:lang w:val="sr-Cyrl-RS"/>
        </w:rPr>
        <w:t>: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развијању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примену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метода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истраживању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економских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различитим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подручјима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људске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делатности</w:t>
      </w:r>
      <w:r w:rsidRPr="00446252">
        <w:rPr>
          <w:szCs w:val="24"/>
          <w:lang w:val="sr-Cyrl-RS"/>
        </w:rPr>
        <w:t>;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оспособљавање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ученика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проучавање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доношење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закључака</w:t>
      </w:r>
      <w:r w:rsidRPr="00446252">
        <w:rPr>
          <w:szCs w:val="24"/>
          <w:lang w:val="sr-Cyrl-RS"/>
        </w:rPr>
        <w:t>;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посматрања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опажања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прикупљања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анализе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организације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критичке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процене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интерпретације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презентације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>;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примењују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савремене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инструменте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алате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информационих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технологија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креирању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писаних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садржаја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поштујући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начела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писаног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комуницирања</w:t>
      </w:r>
      <w:r w:rsidRPr="00446252">
        <w:rPr>
          <w:szCs w:val="24"/>
          <w:lang w:val="sr-Cyrl-RS"/>
        </w:rPr>
        <w:t xml:space="preserve">; 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негују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интелектуалну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радозналост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логичко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апстрактно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стваралачко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мишљење</w:t>
      </w:r>
      <w:r w:rsidRPr="00446252">
        <w:rPr>
          <w:szCs w:val="24"/>
          <w:lang w:val="sr-Cyrl-RS"/>
        </w:rPr>
        <w:t xml:space="preserve">; 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сарадњу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другима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тимски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неговање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социјалних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односа</w:t>
      </w:r>
      <w:r w:rsidRPr="00446252">
        <w:rPr>
          <w:szCs w:val="24"/>
          <w:lang w:val="sr-Cyrl-RS"/>
        </w:rPr>
        <w:t xml:space="preserve">; 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примењују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стечена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вештине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доношењу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одлука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решавању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проблема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свакодневног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446252">
        <w:rPr>
          <w:szCs w:val="24"/>
          <w:lang w:val="sr-Cyrl-RS"/>
        </w:rPr>
        <w:t xml:space="preserve">; 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стратегије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технике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успешног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развију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самоефикасност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позитивне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учењу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образовању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током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целог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  <w:r w:rsidRPr="00446252">
        <w:rPr>
          <w:szCs w:val="24"/>
          <w:lang w:val="sr-Cyrl-RS"/>
        </w:rPr>
        <w:t>;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унапреде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способност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аргументације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сопствених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ставова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критичког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мишљења</w:t>
      </w:r>
      <w:r w:rsidRPr="00446252">
        <w:rPr>
          <w:szCs w:val="24"/>
          <w:lang w:val="sr-Cyrl-RS"/>
        </w:rPr>
        <w:t xml:space="preserve">. </w:t>
      </w:r>
    </w:p>
    <w:p w:rsidR="00660CA1" w:rsidRDefault="00660CA1" w:rsidP="00660CA1">
      <w:pPr>
        <w:rPr>
          <w:szCs w:val="24"/>
          <w:lang w:val="sr-Cyrl-RS"/>
        </w:rPr>
      </w:pP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САДРЖАЈИ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ПРОГРАМА</w:t>
      </w:r>
    </w:p>
    <w:p w:rsidR="00660CA1" w:rsidRPr="009335F4" w:rsidRDefault="00660CA1" w:rsidP="00660CA1">
      <w:pPr>
        <w:rPr>
          <w:b/>
          <w:bCs/>
          <w:szCs w:val="24"/>
          <w:lang w:val="sr-Cyrl-CS"/>
        </w:rPr>
      </w:pPr>
    </w:p>
    <w:p w:rsidR="00660CA1" w:rsidRPr="00440EDD" w:rsidRDefault="00660CA1" w:rsidP="00660CA1">
      <w:pPr>
        <w:jc w:val="center"/>
        <w:rPr>
          <w:color w:val="FF0000"/>
          <w:szCs w:val="24"/>
          <w:lang w:val="sr-Cyrl-RS"/>
        </w:rPr>
      </w:pPr>
      <w:r>
        <w:rPr>
          <w:b/>
          <w:bCs/>
          <w:szCs w:val="24"/>
          <w:lang w:val="sr-Cyrl-RS"/>
        </w:rPr>
        <w:t>III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РАЗРЕД</w:t>
      </w:r>
      <w:r w:rsidRPr="00446252">
        <w:rPr>
          <w:b/>
          <w:bCs/>
          <w:szCs w:val="24"/>
          <w:lang w:val="sr-Cyrl-RS"/>
        </w:rPr>
        <w:t xml:space="preserve"> </w:t>
      </w:r>
      <w:r w:rsidRPr="00446252">
        <w:rPr>
          <w:szCs w:val="24"/>
          <w:lang w:val="sr-Cyrl-RS"/>
        </w:rPr>
        <w:br/>
      </w:r>
      <w:r w:rsidRPr="00440EDD">
        <w:rPr>
          <w:color w:val="FF0000"/>
          <w:szCs w:val="24"/>
          <w:lang w:val="sr-Cyrl-RS"/>
        </w:rPr>
        <w:t>(2 часа недељно, 72 часа годишње)</w:t>
      </w:r>
    </w:p>
    <w:p w:rsidR="00660CA1" w:rsidRDefault="00660CA1" w:rsidP="00660CA1">
      <w:pPr>
        <w:rPr>
          <w:szCs w:val="24"/>
          <w:lang w:val="sr-Cyrl-RS"/>
        </w:rPr>
      </w:pP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УВОД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предмети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статистике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Карактеристике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метода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proofErr w:type="spellStart"/>
      <w:r>
        <w:rPr>
          <w:szCs w:val="24"/>
          <w:lang w:val="sr-Cyrl-RS"/>
        </w:rPr>
        <w:t>варијавилитет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масовност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посматрања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квантитативно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испитивање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појава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квалитативно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разликовање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појава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Закон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великих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бројева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Подела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статистике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Значај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статистике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Организација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службе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нашој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земљи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Етапе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фазе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истраживања</w:t>
      </w:r>
    </w:p>
    <w:p w:rsidR="00660CA1" w:rsidRDefault="00660CA1" w:rsidP="00660CA1">
      <w:pPr>
        <w:rPr>
          <w:szCs w:val="24"/>
          <w:lang w:val="sr-Cyrl-RS"/>
        </w:rPr>
      </w:pP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СТАТИСТИЧКО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ПОСМАТРАЊЕ</w:t>
      </w:r>
      <w:r w:rsidRPr="00446252">
        <w:rPr>
          <w:szCs w:val="24"/>
          <w:lang w:val="sr-Cyrl-RS"/>
        </w:rPr>
        <w:t xml:space="preserve"> (10)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Припрема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посматрања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програм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посматрања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планирање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организације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истраживања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циљ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посматрања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lastRenderedPageBreak/>
        <w:t xml:space="preserve">– </w:t>
      </w:r>
      <w:r>
        <w:rPr>
          <w:szCs w:val="24"/>
          <w:lang w:val="sr-Cyrl-RS"/>
        </w:rPr>
        <w:t>предмет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посматрања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статистички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скуп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јединице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посматрања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обележја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јединица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посматрања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извештајна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јединица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методи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обухватања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јединица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посматрања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извори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начини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прикупљања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статистички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упитник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планирање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организације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истраживања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Снимање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контрола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прикупљених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снимање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контрола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прикупљених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</w:p>
    <w:p w:rsidR="00660CA1" w:rsidRDefault="00660CA1" w:rsidP="00660CA1">
      <w:pPr>
        <w:rPr>
          <w:szCs w:val="24"/>
          <w:lang w:val="sr-Cyrl-RS"/>
        </w:rPr>
      </w:pP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СРЕЂИВАЊЕ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ГРУПИСАЊЕ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(8)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сврха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фазе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сређивања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груписања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Груписање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серије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proofErr w:type="spellStart"/>
      <w:r>
        <w:rPr>
          <w:szCs w:val="24"/>
          <w:lang w:val="sr-Cyrl-RS"/>
        </w:rPr>
        <w:t>атрибутивне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серије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серије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дистрибуције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фреквенција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временске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серије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географске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серије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кумулативни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облик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серије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Техника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сређивања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обраде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ручно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сређивање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машинско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сређивање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контрола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сређивања</w:t>
      </w:r>
    </w:p>
    <w:p w:rsidR="00660CA1" w:rsidRDefault="00660CA1" w:rsidP="00660CA1">
      <w:pPr>
        <w:rPr>
          <w:szCs w:val="24"/>
          <w:lang w:val="sr-Cyrl-RS"/>
        </w:rPr>
      </w:pP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ПРИКАЗИВАЊЕ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(16)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Статистичке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табеле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правила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састављања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табела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Графичко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приказивање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сврха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графичког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приказивања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дијаграми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proofErr w:type="spellStart"/>
      <w:r>
        <w:rPr>
          <w:szCs w:val="24"/>
          <w:lang w:val="sr-Cyrl-RS"/>
        </w:rPr>
        <w:t>картограми</w:t>
      </w:r>
      <w:proofErr w:type="spellEnd"/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прикази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сликом</w:t>
      </w:r>
      <w:r w:rsidRPr="00446252">
        <w:rPr>
          <w:szCs w:val="24"/>
          <w:lang w:val="sr-Cyrl-RS"/>
        </w:rPr>
        <w:t xml:space="preserve"> – </w:t>
      </w:r>
      <w:proofErr w:type="spellStart"/>
      <w:r>
        <w:rPr>
          <w:szCs w:val="24"/>
          <w:lang w:val="sr-Cyrl-RS"/>
        </w:rPr>
        <w:t>пиктограми</w:t>
      </w:r>
      <w:proofErr w:type="spellEnd"/>
    </w:p>
    <w:p w:rsidR="00660CA1" w:rsidRDefault="00660CA1" w:rsidP="00660CA1">
      <w:pPr>
        <w:rPr>
          <w:szCs w:val="24"/>
          <w:lang w:val="sr-Cyrl-RS"/>
        </w:rPr>
      </w:pP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АНАЛИЗА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(32)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Средње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вредности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значај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средњих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вредности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аритметичка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средина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геометријска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средина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хармонијска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средина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proofErr w:type="spellStart"/>
      <w:r>
        <w:rPr>
          <w:szCs w:val="24"/>
          <w:lang w:val="sr-Cyrl-RS"/>
        </w:rPr>
        <w:t>медијана</w:t>
      </w:r>
      <w:proofErr w:type="spellEnd"/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модус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Дисперзија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серија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дисперзије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њено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мерење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мере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дисперзије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Релативни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бројеви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значај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релативних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бројева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показатељи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структуре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индекси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примена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врсте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базни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ланчани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индекси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lastRenderedPageBreak/>
        <w:t xml:space="preserve">– </w:t>
      </w:r>
      <w:r>
        <w:rPr>
          <w:szCs w:val="24"/>
          <w:lang w:val="sr-Cyrl-RS"/>
        </w:rPr>
        <w:t>индекси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циљу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упоређивања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индивидуални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групни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индекси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статистички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коефицијенти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статистички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коефицијенти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природног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кретања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становништва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коефицијенти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или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односи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интензитета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фреквенција</w:t>
      </w:r>
      <w:r w:rsidRPr="00446252">
        <w:rPr>
          <w:szCs w:val="24"/>
          <w:lang w:val="sr-Cyrl-RS"/>
        </w:rPr>
        <w:t xml:space="preserve">)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Испитивање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међу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појавама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квантитативних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зависности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међу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појавама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мерење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степена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квантитативног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слагања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коефицијентом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корелације</w:t>
      </w:r>
    </w:p>
    <w:p w:rsidR="00660CA1" w:rsidRDefault="00660CA1" w:rsidP="00660CA1">
      <w:pPr>
        <w:rPr>
          <w:b/>
          <w:bCs/>
          <w:szCs w:val="24"/>
          <w:lang w:val="sr-Cyrl-RS"/>
        </w:rPr>
      </w:pPr>
    </w:p>
    <w:p w:rsidR="00660CA1" w:rsidRPr="00440EDD" w:rsidRDefault="00660CA1" w:rsidP="00660CA1">
      <w:pPr>
        <w:jc w:val="center"/>
        <w:rPr>
          <w:color w:val="FF0000"/>
          <w:szCs w:val="24"/>
          <w:lang w:val="sr-Cyrl-RS"/>
        </w:rPr>
      </w:pPr>
      <w:r>
        <w:rPr>
          <w:b/>
          <w:bCs/>
          <w:szCs w:val="24"/>
          <w:lang w:val="sr-Cyrl-RS"/>
        </w:rPr>
        <w:t>IV</w:t>
      </w:r>
      <w:r w:rsidRPr="00446252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РАЗРЕД</w:t>
      </w:r>
      <w:r w:rsidRPr="00446252">
        <w:rPr>
          <w:szCs w:val="24"/>
          <w:lang w:val="sr-Cyrl-RS"/>
        </w:rPr>
        <w:br/>
      </w:r>
      <w:r w:rsidRPr="00440EDD">
        <w:rPr>
          <w:color w:val="FF0000"/>
          <w:szCs w:val="24"/>
          <w:lang w:val="sr-Cyrl-RS"/>
        </w:rPr>
        <w:t>(2 часа недељно, 66 часова годишње)</w:t>
      </w:r>
    </w:p>
    <w:p w:rsidR="00660CA1" w:rsidRDefault="00660CA1" w:rsidP="00660CA1">
      <w:pPr>
        <w:rPr>
          <w:szCs w:val="24"/>
          <w:lang w:val="sr-Cyrl-RS"/>
        </w:rPr>
      </w:pP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ОСНОВНИ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ПОЈМОВИ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ПОСЛОВНОЈ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СТАТИСТИЦИ</w:t>
      </w:r>
      <w:r w:rsidRPr="00446252">
        <w:rPr>
          <w:szCs w:val="24"/>
          <w:lang w:val="sr-Cyrl-RS"/>
        </w:rPr>
        <w:t xml:space="preserve"> (4)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предмет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значај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предузећа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Предузеће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јединица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Извори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података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предузећа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Организација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задаци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службе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предузећа</w:t>
      </w:r>
    </w:p>
    <w:p w:rsidR="00660CA1" w:rsidRDefault="00660CA1" w:rsidP="00660CA1">
      <w:pPr>
        <w:rPr>
          <w:szCs w:val="24"/>
          <w:lang w:val="sr-Cyrl-RS"/>
        </w:rPr>
      </w:pP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СТАТИСТИЧКО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ОБУХВАТАЊЕ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ПРОМЕТА</w:t>
      </w:r>
      <w:r w:rsidRPr="00446252">
        <w:rPr>
          <w:szCs w:val="24"/>
          <w:lang w:val="sr-Cyrl-RS"/>
        </w:rPr>
        <w:t xml:space="preserve"> (8)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Натурално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изражавање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промета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Укупна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њено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утврђивање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предузеће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Утврђивање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друштвеног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нето</w:t>
      </w:r>
      <w:r w:rsidRPr="00446252">
        <w:rPr>
          <w:szCs w:val="24"/>
          <w:lang w:val="sr-Cyrl-RS"/>
        </w:rPr>
        <w:t>-</w:t>
      </w:r>
      <w:r>
        <w:rPr>
          <w:szCs w:val="24"/>
          <w:lang w:val="sr-Cyrl-RS"/>
        </w:rPr>
        <w:t>продукта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предузећа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Релативни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показатељи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структуре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промета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структура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врстама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производа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структура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произвођачким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јединицама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структура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организационим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јединицама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продаје</w:t>
      </w:r>
    </w:p>
    <w:p w:rsidR="00660CA1" w:rsidRDefault="00660CA1" w:rsidP="00660CA1">
      <w:pPr>
        <w:rPr>
          <w:szCs w:val="24"/>
          <w:lang w:val="sr-Cyrl-RS"/>
        </w:rPr>
      </w:pP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СТАТИСТИЧКО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ИСТРАЖИВАЊЕ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ДИНАМИКЕ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ПРОМЕТА</w:t>
      </w:r>
      <w:r w:rsidRPr="00446252">
        <w:rPr>
          <w:szCs w:val="24"/>
          <w:lang w:val="sr-Cyrl-RS"/>
        </w:rPr>
        <w:t xml:space="preserve"> (15)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Апсолутни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показатељи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динамике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појава</w:t>
      </w:r>
      <w:r w:rsidRPr="0044625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промета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Темпо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развоја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средњи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темпо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развоја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раста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промета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Испитивање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развојних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тенденција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појава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тренда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одређивање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линеарног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тренда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методом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најмањих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квадрата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Индивидуални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групни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индекси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физичког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Индивидуални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групни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индекси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цене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Индекс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трошкова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живота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Индекс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индекс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робног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промета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Индивидуални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групни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индекси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испуњења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плана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промета</w:t>
      </w:r>
    </w:p>
    <w:p w:rsidR="00660CA1" w:rsidRDefault="00660CA1" w:rsidP="00660CA1">
      <w:pPr>
        <w:rPr>
          <w:szCs w:val="24"/>
          <w:lang w:val="sr-Cyrl-RS"/>
        </w:rPr>
      </w:pP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СТАТИСТИЧКО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ПРИКАЗИВАЊЕ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СТАЛНИХ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ПРЕДУЗЕЋА</w:t>
      </w:r>
      <w:r w:rsidRPr="00446252">
        <w:rPr>
          <w:szCs w:val="24"/>
          <w:lang w:val="sr-Cyrl-RS"/>
        </w:rPr>
        <w:t xml:space="preserve"> (12)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Приказивање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сталних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вредности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Показатељи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сталних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коефицијенти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просечне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застарелости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очуваности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сталних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просечни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век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трајања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сталних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њихове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амортизације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Приказивање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структуре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сталних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средстава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Коефицијент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опремљености</w:t>
      </w:r>
      <w:r w:rsidRPr="00446252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запоследних</w:t>
      </w:r>
      <w:proofErr w:type="spellEnd"/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средствима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мерило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техничког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прогреса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Статистичко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обухватање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опреме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приказивање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енергетске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опреме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њеног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искоришћења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капацитет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опреме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мерење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његовог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искоришћења</w:t>
      </w:r>
    </w:p>
    <w:p w:rsidR="00660CA1" w:rsidRPr="000B1676" w:rsidRDefault="00660CA1" w:rsidP="00660CA1">
      <w:pPr>
        <w:rPr>
          <w:szCs w:val="24"/>
          <w:lang w:val="sr-Cyrl-CS"/>
        </w:rPr>
      </w:pP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СТАТИСТИЧКО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ОБУХВАТАЊЕ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ЗАПОСЛЕНИХ</w:t>
      </w:r>
      <w:r w:rsidRPr="00446252">
        <w:rPr>
          <w:szCs w:val="24"/>
          <w:lang w:val="sr-Cyrl-RS"/>
        </w:rPr>
        <w:t xml:space="preserve"> (8)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Показатељ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запослених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бројно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запослених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структура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запослених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према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основним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обележјима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свођење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запослених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условну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јединицу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кретање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броја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запослених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Радно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време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запослених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његово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искоришћење</w:t>
      </w:r>
    </w:p>
    <w:p w:rsidR="00660CA1" w:rsidRDefault="00660CA1" w:rsidP="00660CA1">
      <w:pPr>
        <w:rPr>
          <w:szCs w:val="24"/>
          <w:lang w:val="sr-Cyrl-RS"/>
        </w:rPr>
      </w:pP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СТАТИСТИЧКО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ОБУХВАТАЊЕ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ПРОДУКТИВНОСТИ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РАДА</w:t>
      </w:r>
      <w:r w:rsidRPr="00446252">
        <w:rPr>
          <w:szCs w:val="24"/>
          <w:lang w:val="sr-Cyrl-RS"/>
        </w:rPr>
        <w:t xml:space="preserve"> (7)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Појам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продуктивности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утрошени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мерење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продуктивности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статистички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показатељи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производње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основ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мерење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продуктивности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временске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јединице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мерење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продуктивности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рада</w:t>
      </w:r>
      <w:r w:rsidRPr="00446252">
        <w:rPr>
          <w:szCs w:val="24"/>
          <w:lang w:val="sr-Cyrl-RS"/>
        </w:rPr>
        <w:t xml:space="preserve">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Начини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мерења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продуктивности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рада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Индекси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продуктивности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индивидуални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индекси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продуктивности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рада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групни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индекси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продуктивности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рада</w:t>
      </w:r>
    </w:p>
    <w:p w:rsidR="00660CA1" w:rsidRDefault="00660CA1" w:rsidP="00660CA1">
      <w:pPr>
        <w:rPr>
          <w:szCs w:val="24"/>
          <w:lang w:val="sr-Cyrl-RS"/>
        </w:rPr>
      </w:pP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СТАТИСТИКА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НЕТО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ЗАРАДЕ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ПЛАТА</w:t>
      </w:r>
      <w:r w:rsidRPr="00446252">
        <w:rPr>
          <w:szCs w:val="24"/>
          <w:lang w:val="sr-Cyrl-RS"/>
        </w:rPr>
        <w:t>) (10)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Подаци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показатељи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статистичког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истраживања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зарада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плата</w:t>
      </w:r>
      <w:r w:rsidRPr="00446252">
        <w:rPr>
          <w:szCs w:val="24"/>
          <w:lang w:val="sr-Cyrl-RS"/>
        </w:rPr>
        <w:t>)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Номиналне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реалне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нето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зараде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плате</w:t>
      </w:r>
      <w:r w:rsidRPr="00446252">
        <w:rPr>
          <w:szCs w:val="24"/>
          <w:lang w:val="sr-Cyrl-RS"/>
        </w:rPr>
        <w:t xml:space="preserve">)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Просечна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номинална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нето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зарада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плата</w:t>
      </w:r>
      <w:r w:rsidRPr="00446252">
        <w:rPr>
          <w:szCs w:val="24"/>
          <w:lang w:val="sr-Cyrl-RS"/>
        </w:rPr>
        <w:t xml:space="preserve">)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Индекси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номиналних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просечних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нето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зарада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плата</w:t>
      </w:r>
      <w:r w:rsidRPr="00446252">
        <w:rPr>
          <w:szCs w:val="24"/>
          <w:lang w:val="sr-Cyrl-RS"/>
        </w:rPr>
        <w:t>)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индекс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номиналних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просечних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нето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променљивог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састава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запослених</w:t>
      </w:r>
    </w:p>
    <w:p w:rsidR="00660CA1" w:rsidRPr="00446252" w:rsidRDefault="00660CA1" w:rsidP="00660CA1">
      <w:pPr>
        <w:rPr>
          <w:szCs w:val="24"/>
          <w:lang w:val="sr-Cyrl-RS"/>
        </w:rPr>
      </w:pPr>
      <w:r w:rsidRPr="00446252">
        <w:rPr>
          <w:szCs w:val="24"/>
          <w:lang w:val="sr-Cyrl-RS"/>
        </w:rPr>
        <w:t xml:space="preserve">– </w:t>
      </w:r>
      <w:r>
        <w:rPr>
          <w:szCs w:val="24"/>
          <w:lang w:val="sr-Cyrl-RS"/>
        </w:rPr>
        <w:t>индекс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номиналних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просечних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нето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зарада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непромењеног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састава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запослених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Индекс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реалне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просечне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нето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зараде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плате</w:t>
      </w:r>
      <w:r w:rsidRPr="00446252">
        <w:rPr>
          <w:szCs w:val="24"/>
          <w:lang w:val="sr-Cyrl-RS"/>
        </w:rPr>
        <w:t xml:space="preserve">) </w:t>
      </w:r>
    </w:p>
    <w:p w:rsidR="00660CA1" w:rsidRPr="00446252" w:rsidRDefault="00660CA1" w:rsidP="00660CA1">
      <w:pPr>
        <w:rPr>
          <w:szCs w:val="24"/>
          <w:lang w:val="sr-Cyrl-RS"/>
        </w:rPr>
      </w:pPr>
      <w:r>
        <w:rPr>
          <w:szCs w:val="24"/>
          <w:lang w:val="sr-Cyrl-RS"/>
        </w:rPr>
        <w:t>Зависност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нето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зарада</w:t>
      </w:r>
      <w:r w:rsidRPr="0044625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плата</w:t>
      </w:r>
      <w:r w:rsidRPr="0044625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од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продуктивности</w:t>
      </w:r>
      <w:r w:rsidRPr="0044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рада</w:t>
      </w:r>
    </w:p>
    <w:p w:rsidR="00660CA1" w:rsidRDefault="00660CA1" w:rsidP="00660CA1">
      <w:pPr>
        <w:rPr>
          <w:szCs w:val="24"/>
          <w:lang w:val="sr-Cyrl-CS"/>
        </w:rPr>
      </w:pPr>
      <w:bookmarkStart w:id="0" w:name="_GoBack"/>
      <w:bookmarkEnd w:id="0"/>
    </w:p>
    <w:sectPr w:rsidR="0066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62C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F8E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B6B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4EC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3E1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BC8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8E4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54C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70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22A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FC6008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upperRoman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upperRoman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upperRoman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0816569F"/>
    <w:multiLevelType w:val="hybridMultilevel"/>
    <w:tmpl w:val="A532DE10"/>
    <w:lvl w:ilvl="0" w:tplc="E34C9A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A9A6210"/>
    <w:multiLevelType w:val="hybridMultilevel"/>
    <w:tmpl w:val="5BA07FCE"/>
    <w:lvl w:ilvl="0" w:tplc="7A101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F2127CC"/>
    <w:multiLevelType w:val="hybridMultilevel"/>
    <w:tmpl w:val="14D47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9259A0"/>
    <w:multiLevelType w:val="hybridMultilevel"/>
    <w:tmpl w:val="840C3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A2907"/>
    <w:multiLevelType w:val="hybridMultilevel"/>
    <w:tmpl w:val="3A645BC4"/>
    <w:lvl w:ilvl="0" w:tplc="CF686AC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AA53CF"/>
    <w:multiLevelType w:val="hybridMultilevel"/>
    <w:tmpl w:val="8C7CE7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FD4C8D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C500A"/>
    <w:multiLevelType w:val="hybridMultilevel"/>
    <w:tmpl w:val="F3883B0E"/>
    <w:lvl w:ilvl="0" w:tplc="24A41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7B74AF"/>
    <w:multiLevelType w:val="hybridMultilevel"/>
    <w:tmpl w:val="F1224914"/>
    <w:lvl w:ilvl="0" w:tplc="30E2DAA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766C5"/>
    <w:multiLevelType w:val="hybridMultilevel"/>
    <w:tmpl w:val="A450307C"/>
    <w:lvl w:ilvl="0" w:tplc="712AB7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65BD"/>
    <w:multiLevelType w:val="hybridMultilevel"/>
    <w:tmpl w:val="3E141300"/>
    <w:lvl w:ilvl="0" w:tplc="6DCA6CD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46466"/>
    <w:multiLevelType w:val="hybridMultilevel"/>
    <w:tmpl w:val="BBB831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B58F5"/>
    <w:multiLevelType w:val="hybridMultilevel"/>
    <w:tmpl w:val="2EFCE9D0"/>
    <w:lvl w:ilvl="0" w:tplc="223CA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BA0AF8"/>
    <w:multiLevelType w:val="hybridMultilevel"/>
    <w:tmpl w:val="A694F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608D9"/>
    <w:multiLevelType w:val="hybridMultilevel"/>
    <w:tmpl w:val="F556924A"/>
    <w:lvl w:ilvl="0" w:tplc="73FAA484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E651D"/>
    <w:multiLevelType w:val="hybridMultilevel"/>
    <w:tmpl w:val="58F4F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D3363"/>
    <w:multiLevelType w:val="hybridMultilevel"/>
    <w:tmpl w:val="8152B5A4"/>
    <w:lvl w:ilvl="0" w:tplc="D98A0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5C5339"/>
    <w:multiLevelType w:val="hybridMultilevel"/>
    <w:tmpl w:val="0F20B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43DAE"/>
    <w:multiLevelType w:val="hybridMultilevel"/>
    <w:tmpl w:val="457ABDEA"/>
    <w:lvl w:ilvl="0" w:tplc="E85E06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5697B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1"/>
  </w:num>
  <w:num w:numId="15">
    <w:abstractNumId w:val="15"/>
  </w:num>
  <w:num w:numId="16">
    <w:abstractNumId w:val="16"/>
  </w:num>
  <w:num w:numId="17">
    <w:abstractNumId w:val="26"/>
  </w:num>
  <w:num w:numId="18">
    <w:abstractNumId w:val="27"/>
  </w:num>
  <w:num w:numId="19">
    <w:abstractNumId w:val="28"/>
  </w:num>
  <w:num w:numId="20">
    <w:abstractNumId w:val="24"/>
  </w:num>
  <w:num w:numId="21">
    <w:abstractNumId w:val="14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entury Schoolbook" w:hAnsi="Century Schoolbook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Century Schoolbook" w:hAnsi="Century Schoolbook" w:hint="default"/>
        </w:rPr>
      </w:lvl>
    </w:lvlOverride>
  </w:num>
  <w:num w:numId="27">
    <w:abstractNumId w:val="25"/>
  </w:num>
  <w:num w:numId="28">
    <w:abstractNumId w:val="11"/>
  </w:num>
  <w:num w:numId="29">
    <w:abstractNumId w:val="30"/>
  </w:num>
  <w:num w:numId="30">
    <w:abstractNumId w:val="12"/>
  </w:num>
  <w:num w:numId="31">
    <w:abstractNumId w:val="18"/>
  </w:num>
  <w:num w:numId="32">
    <w:abstractNumId w:val="29"/>
  </w:num>
  <w:num w:numId="33">
    <w:abstractNumId w:val="17"/>
  </w:num>
  <w:num w:numId="34">
    <w:abstractNumId w:val="20"/>
  </w:num>
  <w:num w:numId="35">
    <w:abstractNumId w:val="13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A1"/>
    <w:rsid w:val="005124D4"/>
    <w:rsid w:val="006225F6"/>
    <w:rsid w:val="00660CA1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A1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CA1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660CA1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660CA1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660CA1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660CA1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660CA1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660CA1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660CA1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A1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660CA1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660CA1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660CA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60CA1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660CA1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660CA1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660CA1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660CA1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660CA1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660CA1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660CA1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660CA1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660CA1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660CA1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660CA1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660CA1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660CA1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660CA1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660CA1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660CA1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660CA1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660CA1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660CA1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660CA1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660CA1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660CA1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660CA1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660CA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660CA1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660CA1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660CA1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660CA1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660CA1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660CA1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660CA1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660CA1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660CA1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660CA1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660CA1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660CA1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660CA1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660CA1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660CA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660CA1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660CA1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660CA1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660CA1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660CA1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660CA1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660CA1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660CA1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660CA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660CA1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660CA1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660CA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660CA1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660CA1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660CA1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660CA1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660CA1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660CA1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660CA1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660CA1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660CA1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660CA1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660CA1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660CA1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660CA1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660CA1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660CA1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660CA1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660CA1"/>
  </w:style>
  <w:style w:type="character" w:customStyle="1" w:styleId="normalitalic1">
    <w:name w:val="normalitalic1"/>
    <w:rsid w:val="00660CA1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660CA1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660CA1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660C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0CA1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660C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0CA1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660CA1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660CA1"/>
  </w:style>
  <w:style w:type="paragraph" w:customStyle="1" w:styleId="20">
    <w:name w:val="наслов2"/>
    <w:basedOn w:val="Normal"/>
    <w:autoRedefine/>
    <w:semiHidden/>
    <w:rsid w:val="00660CA1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660CA1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660CA1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660CA1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660CA1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660CA1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660CA1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660CA1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660CA1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660CA1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660C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660CA1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660CA1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660CA1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660CA1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660CA1"/>
    <w:pPr>
      <w:shd w:val="clear" w:color="auto" w:fill="F3F3F3"/>
    </w:pPr>
  </w:style>
  <w:style w:type="paragraph" w:customStyle="1" w:styleId="0">
    <w:name w:val="наслов0"/>
    <w:basedOn w:val="1"/>
    <w:rsid w:val="00660CA1"/>
  </w:style>
  <w:style w:type="paragraph" w:customStyle="1" w:styleId="Style3">
    <w:name w:val="Style3"/>
    <w:basedOn w:val="Normal"/>
    <w:rsid w:val="00660CA1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660CA1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660CA1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660CA1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660CA1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660CA1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660CA1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660CA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660CA1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660CA1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660CA1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660CA1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660CA1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660CA1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660CA1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660CA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660CA1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660CA1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660CA1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660CA1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660CA1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660CA1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660CA1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660CA1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660CA1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660CA1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660CA1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660CA1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660CA1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660CA1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660CA1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660CA1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660CA1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660CA1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660CA1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660CA1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660CA1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660CA1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660CA1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660CA1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660CA1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660CA1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660CA1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660CA1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660CA1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660CA1"/>
    <w:rPr>
      <w:sz w:val="15"/>
      <w:szCs w:val="15"/>
      <w:vertAlign w:val="superscript"/>
    </w:rPr>
  </w:style>
  <w:style w:type="character" w:customStyle="1" w:styleId="indeks1">
    <w:name w:val="indeks1"/>
    <w:rsid w:val="00660CA1"/>
    <w:rPr>
      <w:sz w:val="15"/>
      <w:szCs w:val="15"/>
      <w:vertAlign w:val="subscript"/>
    </w:rPr>
  </w:style>
  <w:style w:type="character" w:customStyle="1" w:styleId="simboli1">
    <w:name w:val="simboli1"/>
    <w:rsid w:val="00660CA1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660CA1"/>
  </w:style>
  <w:style w:type="character" w:customStyle="1" w:styleId="FontStyle27">
    <w:name w:val="Font Style27"/>
    <w:rsid w:val="00660CA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660CA1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660CA1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660CA1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660CA1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660CA1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660CA1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660CA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660C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660CA1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660CA1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660CA1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660CA1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660CA1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660CA1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660CA1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660CA1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660CA1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660CA1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660CA1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660CA1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660CA1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660CA1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660CA1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660CA1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660CA1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660CA1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60CA1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660CA1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660CA1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660CA1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660CA1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660CA1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660CA1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660CA1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660CA1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660CA1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660CA1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660CA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60CA1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660CA1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660CA1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660CA1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660CA1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660CA1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660CA1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660CA1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660CA1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660CA1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660CA1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660CA1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660CA1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660CA1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660CA1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60CA1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660CA1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660CA1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660CA1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660CA1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660CA1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660CA1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660CA1"/>
    <w:rPr>
      <w:b/>
      <w:bCs/>
      <w:sz w:val="18"/>
      <w:szCs w:val="18"/>
      <w:lang w:bidi="ar-SA"/>
    </w:rPr>
  </w:style>
  <w:style w:type="character" w:customStyle="1" w:styleId="Heading20">
    <w:name w:val="Heading #2"/>
    <w:rsid w:val="00660CA1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660CA1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660CA1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660CA1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660CA1"/>
  </w:style>
  <w:style w:type="paragraph" w:styleId="Title">
    <w:name w:val="Title"/>
    <w:basedOn w:val="Normal"/>
    <w:link w:val="TitleChar"/>
    <w:qFormat/>
    <w:rsid w:val="00660CA1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660CA1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660CA1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660CA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660CA1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60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CA1"/>
    <w:rPr>
      <w:rFonts w:ascii="Tahoma" w:eastAsia="Calibri" w:hAnsi="Tahoma" w:cs="Tahoma"/>
      <w:sz w:val="16"/>
      <w:szCs w:val="16"/>
      <w:lang w:val="en-U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A1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CA1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660CA1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660CA1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660CA1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660CA1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660CA1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660CA1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660CA1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A1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660CA1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660CA1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660CA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60CA1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660CA1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660CA1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660CA1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660CA1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660CA1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660CA1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660CA1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660CA1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660CA1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660CA1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660CA1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660CA1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660CA1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660CA1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660CA1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660CA1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660CA1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660CA1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660CA1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660CA1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660CA1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660CA1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660CA1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660CA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660CA1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660CA1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660CA1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660CA1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660CA1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660CA1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660CA1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660CA1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660CA1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660CA1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660CA1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660CA1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660CA1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660CA1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660CA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660CA1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660CA1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660CA1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660CA1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660CA1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660CA1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660CA1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660CA1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660CA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660CA1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660CA1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660CA1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660CA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660CA1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660CA1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660CA1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660CA1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660CA1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660CA1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660CA1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660CA1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660CA1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660CA1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660CA1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660CA1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660CA1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660CA1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660CA1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660CA1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660CA1"/>
  </w:style>
  <w:style w:type="character" w:customStyle="1" w:styleId="normalitalic1">
    <w:name w:val="normalitalic1"/>
    <w:rsid w:val="00660CA1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660CA1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660CA1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660C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0CA1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660C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0CA1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660CA1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660CA1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660CA1"/>
  </w:style>
  <w:style w:type="paragraph" w:customStyle="1" w:styleId="20">
    <w:name w:val="наслов2"/>
    <w:basedOn w:val="Normal"/>
    <w:autoRedefine/>
    <w:semiHidden/>
    <w:rsid w:val="00660CA1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660CA1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660CA1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660CA1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660CA1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660CA1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660CA1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660CA1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660CA1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660CA1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660C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660CA1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660CA1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660CA1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660CA1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660CA1"/>
    <w:pPr>
      <w:shd w:val="clear" w:color="auto" w:fill="F3F3F3"/>
    </w:pPr>
  </w:style>
  <w:style w:type="paragraph" w:customStyle="1" w:styleId="0">
    <w:name w:val="наслов0"/>
    <w:basedOn w:val="1"/>
    <w:rsid w:val="00660CA1"/>
  </w:style>
  <w:style w:type="paragraph" w:customStyle="1" w:styleId="Style3">
    <w:name w:val="Style3"/>
    <w:basedOn w:val="Normal"/>
    <w:rsid w:val="00660CA1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660CA1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660CA1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660CA1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660CA1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660CA1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660CA1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660CA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660CA1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660CA1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660CA1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660CA1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660CA1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660CA1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660CA1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660CA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660CA1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660CA1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660CA1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660CA1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660CA1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660CA1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660CA1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660CA1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660CA1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660CA1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660CA1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660CA1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660CA1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660CA1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660CA1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660CA1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660CA1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660CA1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660CA1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660CA1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660CA1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660CA1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660CA1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660CA1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660CA1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660CA1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660CA1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660CA1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660CA1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660CA1"/>
    <w:rPr>
      <w:sz w:val="15"/>
      <w:szCs w:val="15"/>
      <w:vertAlign w:val="superscript"/>
    </w:rPr>
  </w:style>
  <w:style w:type="character" w:customStyle="1" w:styleId="indeks1">
    <w:name w:val="indeks1"/>
    <w:rsid w:val="00660CA1"/>
    <w:rPr>
      <w:sz w:val="15"/>
      <w:szCs w:val="15"/>
      <w:vertAlign w:val="subscript"/>
    </w:rPr>
  </w:style>
  <w:style w:type="character" w:customStyle="1" w:styleId="simboli1">
    <w:name w:val="simboli1"/>
    <w:rsid w:val="00660CA1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660CA1"/>
  </w:style>
  <w:style w:type="character" w:customStyle="1" w:styleId="FontStyle27">
    <w:name w:val="Font Style27"/>
    <w:rsid w:val="00660CA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660CA1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660CA1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660CA1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660CA1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660CA1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660CA1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660CA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660C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660CA1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660CA1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660CA1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660CA1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660CA1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660CA1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660CA1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660CA1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660CA1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660CA1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660CA1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660CA1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660CA1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660CA1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660CA1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660CA1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660CA1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660CA1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60CA1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660CA1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660CA1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660CA1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660CA1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660CA1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660CA1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660CA1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660CA1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660CA1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660CA1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660CA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60CA1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660CA1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660CA1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660CA1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660CA1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660CA1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660CA1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660CA1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660CA1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660CA1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660CA1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660CA1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660CA1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660CA1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660CA1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60CA1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660CA1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660CA1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660CA1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660CA1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660CA1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660CA1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660CA1"/>
    <w:rPr>
      <w:b/>
      <w:bCs/>
      <w:sz w:val="18"/>
      <w:szCs w:val="18"/>
      <w:lang w:bidi="ar-SA"/>
    </w:rPr>
  </w:style>
  <w:style w:type="character" w:customStyle="1" w:styleId="Heading20">
    <w:name w:val="Heading #2"/>
    <w:rsid w:val="00660CA1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660CA1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660CA1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660CA1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660CA1"/>
  </w:style>
  <w:style w:type="paragraph" w:styleId="Title">
    <w:name w:val="Title"/>
    <w:basedOn w:val="Normal"/>
    <w:link w:val="TitleChar"/>
    <w:qFormat/>
    <w:rsid w:val="00660CA1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660CA1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660CA1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660CA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660CA1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60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CA1"/>
    <w:rPr>
      <w:rFonts w:ascii="Tahoma" w:eastAsia="Calibri" w:hAnsi="Tahoma" w:cs="Tahoma"/>
      <w:sz w:val="16"/>
      <w:szCs w:val="16"/>
      <w:lang w:val="en-U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2019-03-17T21:34:00Z</dcterms:created>
  <dcterms:modified xsi:type="dcterms:W3CDTF">2019-03-17T21:34:00Z</dcterms:modified>
</cp:coreProperties>
</file>