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4C" w:rsidRDefault="000C2C4C" w:rsidP="000C2C4C">
      <w:pPr>
        <w:spacing w:line="0" w:lineRule="atLeast"/>
        <w:ind w:left="2620"/>
        <w:rPr>
          <w:rFonts w:ascii="Times New Roman" w:eastAsia="Times New Roman" w:hAnsi="Times New Roman"/>
          <w:b/>
          <w:sz w:val="24"/>
        </w:rPr>
      </w:pPr>
      <w:r>
        <w:rPr>
          <w:rFonts w:ascii="Times New Roman" w:eastAsia="Times New Roman" w:hAnsi="Times New Roman"/>
          <w:b/>
          <w:sz w:val="24"/>
        </w:rPr>
        <w:t>МОНЕТАРНА ЕКОНОМИЈА И БАНКАРСТВО</w:t>
      </w:r>
    </w:p>
    <w:p w:rsidR="000C2C4C" w:rsidRDefault="000C2C4C" w:rsidP="000C2C4C">
      <w:pPr>
        <w:spacing w:line="200" w:lineRule="exact"/>
        <w:rPr>
          <w:rFonts w:ascii="Times New Roman" w:eastAsia="Times New Roman" w:hAnsi="Times New Roman"/>
        </w:rPr>
      </w:pPr>
    </w:p>
    <w:p w:rsidR="000C2C4C" w:rsidRDefault="000C2C4C" w:rsidP="000C2C4C">
      <w:pPr>
        <w:spacing w:line="348"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ЦИЉ И ЗАДАЦИ</w:t>
      </w:r>
    </w:p>
    <w:p w:rsidR="000C2C4C" w:rsidRDefault="000C2C4C" w:rsidP="000C2C4C">
      <w:pPr>
        <w:spacing w:line="15" w:lineRule="exact"/>
        <w:rPr>
          <w:rFonts w:ascii="Times New Roman" w:eastAsia="Times New Roman" w:hAnsi="Times New Roman"/>
        </w:rPr>
      </w:pPr>
    </w:p>
    <w:p w:rsidR="000C2C4C" w:rsidRDefault="000C2C4C" w:rsidP="000C2C4C">
      <w:pPr>
        <w:spacing w:line="273" w:lineRule="auto"/>
        <w:ind w:left="440" w:right="80"/>
        <w:rPr>
          <w:rFonts w:ascii="Times New Roman" w:eastAsia="Times New Roman" w:hAnsi="Times New Roman"/>
          <w:sz w:val="24"/>
        </w:rPr>
      </w:pPr>
      <w:r>
        <w:rPr>
          <w:rFonts w:ascii="Times New Roman" w:eastAsia="Times New Roman" w:hAnsi="Times New Roman"/>
          <w:b/>
          <w:sz w:val="24"/>
        </w:rPr>
        <w:t xml:space="preserve">Циљ </w:t>
      </w:r>
      <w:r>
        <w:rPr>
          <w:rFonts w:ascii="Times New Roman" w:eastAsia="Times New Roman" w:hAnsi="Times New Roman"/>
          <w:sz w:val="24"/>
        </w:rPr>
        <w:t>наставе предмета монетарна економија и банкарство је стицање знања о основним</w:t>
      </w:r>
      <w:r>
        <w:rPr>
          <w:rFonts w:ascii="Times New Roman" w:eastAsia="Times New Roman" w:hAnsi="Times New Roman"/>
          <w:b/>
          <w:sz w:val="24"/>
        </w:rPr>
        <w:t xml:space="preserve"> </w:t>
      </w:r>
      <w:r>
        <w:rPr>
          <w:rFonts w:ascii="Times New Roman" w:eastAsia="Times New Roman" w:hAnsi="Times New Roman"/>
          <w:sz w:val="24"/>
        </w:rPr>
        <w:t>карактеристикама монетарног система, банкарског система и финансијског тржишта, формирање ставова и овладавање вештинама које допринесе развоју економског начина размишљања као и подршка стицању компетенција значајних за свакодневни живот и даљи професионални развој.</w:t>
      </w:r>
    </w:p>
    <w:p w:rsidR="000C2C4C" w:rsidRDefault="000C2C4C" w:rsidP="000C2C4C">
      <w:pPr>
        <w:spacing w:line="2" w:lineRule="exact"/>
        <w:rPr>
          <w:rFonts w:ascii="Times New Roman" w:eastAsia="Times New Roman" w:hAnsi="Times New Roman"/>
        </w:rPr>
      </w:pPr>
    </w:p>
    <w:p w:rsidR="000C2C4C" w:rsidRDefault="000C2C4C" w:rsidP="000C2C4C">
      <w:pPr>
        <w:spacing w:line="0" w:lineRule="atLeast"/>
        <w:ind w:left="440"/>
        <w:rPr>
          <w:rFonts w:ascii="Times New Roman" w:eastAsia="Times New Roman" w:hAnsi="Times New Roman"/>
          <w:sz w:val="24"/>
        </w:rPr>
      </w:pPr>
      <w:r>
        <w:rPr>
          <w:rFonts w:ascii="Times New Roman" w:eastAsia="Times New Roman" w:hAnsi="Times New Roman"/>
          <w:b/>
          <w:sz w:val="24"/>
        </w:rPr>
        <w:t xml:space="preserve">Задаци </w:t>
      </w:r>
      <w:r>
        <w:rPr>
          <w:rFonts w:ascii="Times New Roman" w:eastAsia="Times New Roman" w:hAnsi="Times New Roman"/>
          <w:sz w:val="24"/>
        </w:rPr>
        <w:t>наставе предмета монетарна економија и банкарство су да ученици:</w:t>
      </w:r>
    </w:p>
    <w:p w:rsidR="000C2C4C" w:rsidRDefault="000C2C4C" w:rsidP="000C2C4C">
      <w:pPr>
        <w:numPr>
          <w:ilvl w:val="0"/>
          <w:numId w:val="1"/>
        </w:numPr>
        <w:tabs>
          <w:tab w:val="left" w:pos="740"/>
        </w:tabs>
        <w:spacing w:line="225" w:lineRule="auto"/>
        <w:ind w:left="740" w:hanging="370"/>
        <w:rPr>
          <w:rFonts w:ascii="Courier New" w:eastAsia="Courier New" w:hAnsi="Courier New"/>
          <w:sz w:val="24"/>
        </w:rPr>
      </w:pPr>
      <w:r>
        <w:rPr>
          <w:rFonts w:ascii="Times New Roman" w:eastAsia="Times New Roman" w:hAnsi="Times New Roman"/>
          <w:sz w:val="24"/>
        </w:rPr>
        <w:t>унапреде сарадњу са другима и спoсобности за тимски рад;</w:t>
      </w:r>
    </w:p>
    <w:p w:rsidR="000C2C4C" w:rsidRDefault="000C2C4C" w:rsidP="000C2C4C">
      <w:pPr>
        <w:spacing w:line="56" w:lineRule="exact"/>
        <w:rPr>
          <w:rFonts w:ascii="Courier New" w:eastAsia="Courier New" w:hAnsi="Courier New"/>
          <w:sz w:val="24"/>
        </w:rPr>
      </w:pPr>
    </w:p>
    <w:p w:rsidR="000C2C4C" w:rsidRDefault="000C2C4C" w:rsidP="000C2C4C">
      <w:pPr>
        <w:numPr>
          <w:ilvl w:val="0"/>
          <w:numId w:val="1"/>
        </w:numPr>
        <w:tabs>
          <w:tab w:val="left" w:pos="740"/>
        </w:tabs>
        <w:spacing w:line="260" w:lineRule="auto"/>
        <w:ind w:left="740" w:right="740" w:hanging="370"/>
        <w:rPr>
          <w:rFonts w:ascii="Courier New" w:eastAsia="Courier New" w:hAnsi="Courier New"/>
          <w:sz w:val="24"/>
        </w:rPr>
      </w:pPr>
      <w:r>
        <w:rPr>
          <w:rFonts w:ascii="Times New Roman" w:eastAsia="Times New Roman" w:hAnsi="Times New Roman"/>
          <w:sz w:val="24"/>
        </w:rPr>
        <w:t>разумеју суштину монетарних финансија односно монетарне економије и значај монетарно–кредитних мера, формирају здрав однос према новцу и примењују га у свакодневном животу;</w:t>
      </w:r>
    </w:p>
    <w:p w:rsidR="000C2C4C" w:rsidRDefault="000C2C4C" w:rsidP="000C2C4C">
      <w:pPr>
        <w:spacing w:line="32" w:lineRule="exact"/>
        <w:rPr>
          <w:rFonts w:ascii="Courier New" w:eastAsia="Courier New" w:hAnsi="Courier New"/>
          <w:sz w:val="24"/>
        </w:rPr>
      </w:pPr>
    </w:p>
    <w:p w:rsidR="000C2C4C" w:rsidRDefault="000C2C4C" w:rsidP="000C2C4C">
      <w:pPr>
        <w:numPr>
          <w:ilvl w:val="0"/>
          <w:numId w:val="1"/>
        </w:numPr>
        <w:tabs>
          <w:tab w:val="left" w:pos="740"/>
        </w:tabs>
        <w:spacing w:line="249" w:lineRule="auto"/>
        <w:ind w:left="740" w:right="400" w:hanging="370"/>
        <w:rPr>
          <w:rFonts w:ascii="Courier New" w:eastAsia="Courier New" w:hAnsi="Courier New"/>
          <w:sz w:val="24"/>
        </w:rPr>
      </w:pPr>
      <w:r>
        <w:rPr>
          <w:rFonts w:ascii="Times New Roman" w:eastAsia="Times New Roman" w:hAnsi="Times New Roman"/>
          <w:sz w:val="24"/>
        </w:rPr>
        <w:t>примењују стечена знања и вештине при доношењу одлука и решавању проблема из свакодневног живота везане за монетарно-кредитна питања;</w:t>
      </w:r>
    </w:p>
    <w:p w:rsidR="000C2C4C" w:rsidRDefault="000C2C4C" w:rsidP="000C2C4C">
      <w:pPr>
        <w:spacing w:line="42" w:lineRule="exact"/>
        <w:rPr>
          <w:rFonts w:ascii="Courier New" w:eastAsia="Courier New" w:hAnsi="Courier New"/>
          <w:sz w:val="24"/>
        </w:rPr>
      </w:pPr>
    </w:p>
    <w:p w:rsidR="000C2C4C" w:rsidRDefault="000C2C4C" w:rsidP="000C2C4C">
      <w:pPr>
        <w:numPr>
          <w:ilvl w:val="0"/>
          <w:numId w:val="1"/>
        </w:numPr>
        <w:tabs>
          <w:tab w:val="left" w:pos="740"/>
        </w:tabs>
        <w:spacing w:line="269" w:lineRule="auto"/>
        <w:ind w:left="740" w:right="860" w:hanging="370"/>
        <w:rPr>
          <w:rFonts w:ascii="Courier New" w:eastAsia="Courier New" w:hAnsi="Courier New"/>
          <w:sz w:val="23"/>
        </w:rPr>
      </w:pPr>
      <w:r>
        <w:rPr>
          <w:rFonts w:ascii="Times New Roman" w:eastAsia="Times New Roman" w:hAnsi="Times New Roman"/>
          <w:sz w:val="23"/>
        </w:rPr>
        <w:t xml:space="preserve">унапреде способности за прикупљање, анализу, организацију, критичку процену, примену и преношење информација </w:t>
      </w:r>
      <w:proofErr w:type="spellStart"/>
      <w:r>
        <w:rPr>
          <w:rFonts w:ascii="Times New Roman" w:eastAsia="Times New Roman" w:hAnsi="Times New Roman"/>
          <w:sz w:val="23"/>
        </w:rPr>
        <w:t>релеватних</w:t>
      </w:r>
      <w:proofErr w:type="spellEnd"/>
      <w:r>
        <w:rPr>
          <w:rFonts w:ascii="Times New Roman" w:eastAsia="Times New Roman" w:hAnsi="Times New Roman"/>
          <w:sz w:val="23"/>
        </w:rPr>
        <w:t xml:space="preserve"> за банкарско пословање;</w:t>
      </w:r>
    </w:p>
    <w:p w:rsidR="000C2C4C" w:rsidRDefault="000C2C4C" w:rsidP="000C2C4C">
      <w:pPr>
        <w:spacing w:line="19" w:lineRule="exact"/>
        <w:rPr>
          <w:rFonts w:ascii="Courier New" w:eastAsia="Courier New" w:hAnsi="Courier New"/>
          <w:sz w:val="23"/>
        </w:rPr>
      </w:pPr>
    </w:p>
    <w:p w:rsidR="000C2C4C" w:rsidRDefault="000C2C4C" w:rsidP="000C2C4C">
      <w:pPr>
        <w:numPr>
          <w:ilvl w:val="0"/>
          <w:numId w:val="1"/>
        </w:numPr>
        <w:tabs>
          <w:tab w:val="left" w:pos="740"/>
        </w:tabs>
        <w:spacing w:line="249" w:lineRule="auto"/>
        <w:ind w:left="740" w:right="340" w:hanging="370"/>
        <w:rPr>
          <w:rFonts w:ascii="Courier New" w:eastAsia="Courier New" w:hAnsi="Courier New"/>
          <w:sz w:val="24"/>
        </w:rPr>
      </w:pPr>
      <w:r>
        <w:rPr>
          <w:rFonts w:ascii="Times New Roman" w:eastAsia="Times New Roman" w:hAnsi="Times New Roman"/>
          <w:sz w:val="24"/>
        </w:rPr>
        <w:t xml:space="preserve">унапреде стратегије и технике успешног учења и развију </w:t>
      </w:r>
      <w:proofErr w:type="spellStart"/>
      <w:r>
        <w:rPr>
          <w:rFonts w:ascii="Times New Roman" w:eastAsia="Times New Roman" w:hAnsi="Times New Roman"/>
          <w:sz w:val="24"/>
        </w:rPr>
        <w:t>самоефикасност</w:t>
      </w:r>
      <w:proofErr w:type="spellEnd"/>
      <w:r>
        <w:rPr>
          <w:rFonts w:ascii="Times New Roman" w:eastAsia="Times New Roman" w:hAnsi="Times New Roman"/>
          <w:sz w:val="24"/>
        </w:rPr>
        <w:t xml:space="preserve"> и позитивне ставове према учењу и образовању током целог живота;</w:t>
      </w:r>
    </w:p>
    <w:p w:rsidR="000C2C4C" w:rsidRDefault="000C2C4C" w:rsidP="000C2C4C">
      <w:pPr>
        <w:spacing w:line="10" w:lineRule="exact"/>
        <w:rPr>
          <w:rFonts w:ascii="Courier New" w:eastAsia="Courier New" w:hAnsi="Courier New"/>
          <w:sz w:val="24"/>
        </w:rPr>
      </w:pPr>
    </w:p>
    <w:p w:rsidR="000C2C4C" w:rsidRDefault="000C2C4C" w:rsidP="000C2C4C">
      <w:pPr>
        <w:numPr>
          <w:ilvl w:val="0"/>
          <w:numId w:val="1"/>
        </w:numPr>
        <w:tabs>
          <w:tab w:val="left" w:pos="740"/>
        </w:tabs>
        <w:spacing w:line="0" w:lineRule="atLeast"/>
        <w:ind w:left="740" w:hanging="370"/>
        <w:rPr>
          <w:rFonts w:ascii="Courier New" w:eastAsia="Courier New" w:hAnsi="Courier New"/>
          <w:sz w:val="24"/>
        </w:rPr>
      </w:pPr>
      <w:r>
        <w:rPr>
          <w:rFonts w:ascii="Times New Roman" w:eastAsia="Times New Roman" w:hAnsi="Times New Roman"/>
          <w:sz w:val="24"/>
        </w:rPr>
        <w:t>унапреде способност аргументације сопствених ставова и критичког мишљења;</w:t>
      </w:r>
    </w:p>
    <w:p w:rsidR="000C2C4C" w:rsidRDefault="000C2C4C" w:rsidP="000C2C4C">
      <w:pPr>
        <w:spacing w:line="20" w:lineRule="exact"/>
        <w:rPr>
          <w:rFonts w:ascii="Courier New" w:eastAsia="Courier New" w:hAnsi="Courier New"/>
          <w:sz w:val="24"/>
        </w:rPr>
      </w:pPr>
    </w:p>
    <w:p w:rsidR="000C2C4C" w:rsidRDefault="000C2C4C" w:rsidP="000C2C4C">
      <w:pPr>
        <w:numPr>
          <w:ilvl w:val="0"/>
          <w:numId w:val="1"/>
        </w:numPr>
        <w:tabs>
          <w:tab w:val="left" w:pos="740"/>
        </w:tabs>
        <w:spacing w:line="0" w:lineRule="atLeast"/>
        <w:ind w:left="740" w:hanging="370"/>
        <w:rPr>
          <w:rFonts w:ascii="Courier New" w:eastAsia="Courier New" w:hAnsi="Courier New"/>
          <w:sz w:val="24"/>
        </w:rPr>
      </w:pPr>
      <w:r>
        <w:rPr>
          <w:rFonts w:ascii="Times New Roman" w:eastAsia="Times New Roman" w:hAnsi="Times New Roman"/>
          <w:sz w:val="24"/>
        </w:rPr>
        <w:t>негују интелектуалну радозналост, морално расуђивање и стваралачко мишљење;</w:t>
      </w:r>
    </w:p>
    <w:p w:rsidR="000C2C4C" w:rsidRDefault="000C2C4C" w:rsidP="000C2C4C">
      <w:pPr>
        <w:spacing w:line="53" w:lineRule="exact"/>
        <w:rPr>
          <w:rFonts w:ascii="Courier New" w:eastAsia="Courier New" w:hAnsi="Courier New"/>
          <w:sz w:val="24"/>
        </w:rPr>
      </w:pPr>
    </w:p>
    <w:p w:rsidR="000C2C4C" w:rsidRDefault="000C2C4C" w:rsidP="000C2C4C">
      <w:pPr>
        <w:numPr>
          <w:ilvl w:val="0"/>
          <w:numId w:val="1"/>
        </w:numPr>
        <w:tabs>
          <w:tab w:val="left" w:pos="740"/>
        </w:tabs>
        <w:spacing w:line="249" w:lineRule="auto"/>
        <w:ind w:left="740" w:right="320" w:hanging="370"/>
        <w:rPr>
          <w:rFonts w:ascii="Courier New" w:eastAsia="Courier New" w:hAnsi="Courier New"/>
          <w:sz w:val="24"/>
        </w:rPr>
      </w:pPr>
      <w:r>
        <w:rPr>
          <w:rFonts w:ascii="Times New Roman" w:eastAsia="Times New Roman" w:hAnsi="Times New Roman"/>
          <w:sz w:val="24"/>
        </w:rPr>
        <w:t xml:space="preserve">развију ставове и вредности који доприносе њиховој креативности, </w:t>
      </w:r>
      <w:proofErr w:type="spellStart"/>
      <w:r>
        <w:rPr>
          <w:rFonts w:ascii="Times New Roman" w:eastAsia="Times New Roman" w:hAnsi="Times New Roman"/>
          <w:sz w:val="24"/>
        </w:rPr>
        <w:t>предузимљивости</w:t>
      </w:r>
      <w:proofErr w:type="spellEnd"/>
      <w:r>
        <w:rPr>
          <w:rFonts w:ascii="Times New Roman" w:eastAsia="Times New Roman" w:hAnsi="Times New Roman"/>
          <w:sz w:val="24"/>
        </w:rPr>
        <w:t>, комуникативности и систематичности у раду.</w:t>
      </w:r>
    </w:p>
    <w:p w:rsidR="000C2C4C" w:rsidRDefault="000C2C4C" w:rsidP="000C2C4C">
      <w:pPr>
        <w:spacing w:line="200" w:lineRule="exact"/>
        <w:rPr>
          <w:rFonts w:ascii="Times New Roman" w:eastAsia="Times New Roman" w:hAnsi="Times New Roman"/>
        </w:rPr>
      </w:pPr>
    </w:p>
    <w:p w:rsidR="000C2C4C" w:rsidRDefault="000C2C4C" w:rsidP="000C2C4C">
      <w:pPr>
        <w:spacing w:line="200" w:lineRule="exact"/>
        <w:rPr>
          <w:rFonts w:ascii="Times New Roman" w:eastAsia="Times New Roman" w:hAnsi="Times New Roman"/>
        </w:rPr>
      </w:pPr>
    </w:p>
    <w:p w:rsidR="000C2C4C" w:rsidRDefault="000C2C4C" w:rsidP="000C2C4C">
      <w:pPr>
        <w:spacing w:line="276" w:lineRule="exact"/>
        <w:rPr>
          <w:rFonts w:ascii="Times New Roman" w:eastAsia="Times New Roman" w:hAnsi="Times New Roman"/>
        </w:rPr>
      </w:pPr>
    </w:p>
    <w:p w:rsidR="000C2C4C" w:rsidRDefault="000C2C4C" w:rsidP="000C2C4C">
      <w:pPr>
        <w:spacing w:line="200" w:lineRule="exact"/>
        <w:rPr>
          <w:rFonts w:ascii="Times New Roman" w:eastAsia="Times New Roman" w:hAnsi="Times New Roman"/>
        </w:rPr>
      </w:pPr>
      <w:bookmarkStart w:id="0" w:name="page47"/>
      <w:bookmarkStart w:id="1" w:name="_GoBack"/>
      <w:bookmarkEnd w:id="0"/>
      <w:bookmarkEnd w:id="1"/>
    </w:p>
    <w:p w:rsidR="000C2C4C" w:rsidRDefault="000C2C4C" w:rsidP="000C2C4C">
      <w:pPr>
        <w:spacing w:line="278"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САДРЖАЈИ ПРОГРАМА</w:t>
      </w:r>
    </w:p>
    <w:p w:rsidR="000C2C4C" w:rsidRDefault="000C2C4C" w:rsidP="000C2C4C">
      <w:pPr>
        <w:spacing w:line="245" w:lineRule="exact"/>
        <w:rPr>
          <w:rFonts w:ascii="Times New Roman" w:eastAsia="Times New Roman" w:hAnsi="Times New Roman"/>
        </w:rPr>
      </w:pPr>
    </w:p>
    <w:p w:rsidR="000C2C4C" w:rsidRDefault="000C2C4C" w:rsidP="000C2C4C">
      <w:pPr>
        <w:spacing w:line="0" w:lineRule="atLeast"/>
        <w:ind w:right="-579"/>
        <w:jc w:val="center"/>
        <w:rPr>
          <w:rFonts w:ascii="Times New Roman" w:eastAsia="Times New Roman" w:hAnsi="Times New Roman"/>
          <w:b/>
          <w:sz w:val="24"/>
        </w:rPr>
      </w:pPr>
      <w:r>
        <w:rPr>
          <w:rFonts w:ascii="Times New Roman" w:eastAsia="Times New Roman" w:hAnsi="Times New Roman"/>
          <w:b/>
          <w:sz w:val="24"/>
        </w:rPr>
        <w:t xml:space="preserve">I </w:t>
      </w:r>
      <w:proofErr w:type="spellStart"/>
      <w:r>
        <w:rPr>
          <w:rFonts w:ascii="Times New Roman" w:eastAsia="Times New Roman" w:hAnsi="Times New Roman"/>
          <w:b/>
          <w:sz w:val="24"/>
        </w:rPr>
        <w:t>I</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I</w:t>
      </w:r>
      <w:proofErr w:type="spellEnd"/>
      <w:r>
        <w:rPr>
          <w:rFonts w:ascii="Times New Roman" w:eastAsia="Times New Roman" w:hAnsi="Times New Roman"/>
          <w:b/>
          <w:sz w:val="24"/>
        </w:rPr>
        <w:t xml:space="preserve"> РАЗРЕД</w:t>
      </w:r>
    </w:p>
    <w:p w:rsidR="000C2C4C" w:rsidRDefault="000C2C4C" w:rsidP="000C2C4C">
      <w:pPr>
        <w:spacing w:line="20" w:lineRule="exact"/>
        <w:rPr>
          <w:rFonts w:ascii="Times New Roman" w:eastAsia="Times New Roman" w:hAnsi="Times New Roman"/>
        </w:rPr>
      </w:pPr>
    </w:p>
    <w:p w:rsidR="000C2C4C" w:rsidRDefault="000C2C4C" w:rsidP="000C2C4C">
      <w:pPr>
        <w:spacing w:line="215" w:lineRule="exact"/>
        <w:rPr>
          <w:rFonts w:ascii="Times New Roman" w:eastAsia="Times New Roman" w:hAnsi="Times New Roman"/>
        </w:rPr>
      </w:pPr>
    </w:p>
    <w:p w:rsidR="000C2C4C" w:rsidRDefault="000C2C4C" w:rsidP="000C2C4C">
      <w:pPr>
        <w:spacing w:line="0" w:lineRule="atLeast"/>
        <w:ind w:left="3460"/>
        <w:rPr>
          <w:rFonts w:ascii="Times New Roman" w:eastAsia="Times New Roman" w:hAnsi="Times New Roman"/>
          <w:sz w:val="24"/>
        </w:rPr>
      </w:pPr>
      <w:r>
        <w:rPr>
          <w:rFonts w:ascii="Times New Roman" w:eastAsia="Times New Roman" w:hAnsi="Times New Roman"/>
          <w:sz w:val="24"/>
        </w:rPr>
        <w:t>(2 часа недељно, 72 часа годишње)</w:t>
      </w:r>
    </w:p>
    <w:p w:rsidR="000C2C4C" w:rsidRDefault="000C2C4C" w:rsidP="000C2C4C">
      <w:pPr>
        <w:spacing w:line="200" w:lineRule="exact"/>
        <w:rPr>
          <w:rFonts w:ascii="Times New Roman" w:eastAsia="Times New Roman" w:hAnsi="Times New Roman"/>
        </w:rPr>
      </w:pPr>
    </w:p>
    <w:p w:rsidR="000C2C4C" w:rsidRDefault="000C2C4C" w:rsidP="000C2C4C">
      <w:pPr>
        <w:spacing w:line="328" w:lineRule="exact"/>
        <w:rPr>
          <w:rFonts w:ascii="Times New Roman" w:eastAsia="Times New Roman" w:hAnsi="Times New Roman"/>
        </w:rPr>
      </w:pPr>
    </w:p>
    <w:p w:rsidR="000C2C4C" w:rsidRDefault="000C2C4C" w:rsidP="000C2C4C">
      <w:pPr>
        <w:spacing w:line="237" w:lineRule="auto"/>
        <w:ind w:left="580" w:right="4780" w:hanging="566"/>
        <w:rPr>
          <w:rFonts w:ascii="Times New Roman" w:eastAsia="Times New Roman" w:hAnsi="Times New Roman"/>
          <w:sz w:val="24"/>
        </w:rPr>
      </w:pPr>
      <w:r>
        <w:rPr>
          <w:rFonts w:ascii="Times New Roman" w:eastAsia="Times New Roman" w:hAnsi="Times New Roman"/>
          <w:sz w:val="24"/>
        </w:rPr>
        <w:t>ФИНАНСИЈЕ И МОНЕТАРНА ЕКОНОМИЈА (4) Финансије као посебна научна дисциплина Основна подела финансија Опште финансије</w:t>
      </w:r>
    </w:p>
    <w:p w:rsidR="000C2C4C" w:rsidRDefault="000C2C4C" w:rsidP="000C2C4C">
      <w:pPr>
        <w:spacing w:line="2" w:lineRule="exact"/>
        <w:rPr>
          <w:rFonts w:ascii="Times New Roman" w:eastAsia="Times New Roman" w:hAnsi="Times New Roman"/>
        </w:rPr>
      </w:pP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Монетарна економија, односно монетарне финансије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Јавне финансије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Банкарство</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Осигурање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Микро-пословне финансије</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lastRenderedPageBreak/>
        <w:t>НОВАЦ И НОВЧАНИ СИСТЕМ (20)</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Настанак и развој новца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Улога и основне функције новца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Вредност новца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Основне врсте новца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(метални, папирни, примарни)</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 xml:space="preserve">Новчана маса и улога централне банке у њеној </w:t>
      </w:r>
      <w:proofErr w:type="spellStart"/>
      <w:r>
        <w:rPr>
          <w:rFonts w:ascii="Times New Roman" w:eastAsia="Times New Roman" w:hAnsi="Times New Roman"/>
          <w:sz w:val="24"/>
        </w:rPr>
        <w:t>оптимализацији</w:t>
      </w:r>
      <w:proofErr w:type="spellEnd"/>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Монетарно-кредитна мултипликација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Повезаност централне и пословних банака у регулисању монетарно-кредитних токова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Појам кредита и кредитирања као основног банкарског посла</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ФИНАНСИЈСКИ СИСТЕМ И МОНЕТАРНО-КРЕДИТНА ПОЛИТИКА (9)</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Монетарно-кредитни систем</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Банкарски систем</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Остало</w:t>
      </w:r>
    </w:p>
    <w:p w:rsidR="000C2C4C" w:rsidRDefault="000C2C4C" w:rsidP="000C2C4C">
      <w:pPr>
        <w:spacing w:line="12" w:lineRule="exact"/>
        <w:rPr>
          <w:rFonts w:ascii="Times New Roman" w:eastAsia="Times New Roman" w:hAnsi="Times New Roman"/>
        </w:rPr>
      </w:pPr>
    </w:p>
    <w:p w:rsidR="000C2C4C" w:rsidRDefault="000C2C4C" w:rsidP="000C2C4C">
      <w:pPr>
        <w:spacing w:line="234" w:lineRule="auto"/>
        <w:ind w:left="580" w:right="3020"/>
        <w:rPr>
          <w:rFonts w:ascii="Times New Roman" w:eastAsia="Times New Roman" w:hAnsi="Times New Roman"/>
          <w:sz w:val="24"/>
        </w:rPr>
      </w:pPr>
      <w:r>
        <w:rPr>
          <w:rFonts w:ascii="Times New Roman" w:eastAsia="Times New Roman" w:hAnsi="Times New Roman"/>
          <w:sz w:val="24"/>
        </w:rPr>
        <w:t>Суштина и значај монетарно-кредитне политике Инструменти и могући ефекти монетарно-кредитне политике</w:t>
      </w:r>
    </w:p>
    <w:p w:rsidR="000C2C4C" w:rsidRDefault="000C2C4C" w:rsidP="000C2C4C">
      <w:pPr>
        <w:spacing w:line="278"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ФИНАНСИЈСКА ФУНКЦИЈА И ФИНАНСИЈСКИ МEHAЏMEHT (12)</w:t>
      </w:r>
    </w:p>
    <w:p w:rsidR="000C2C4C" w:rsidRDefault="000C2C4C" w:rsidP="000C2C4C">
      <w:pPr>
        <w:spacing w:line="12" w:lineRule="exact"/>
        <w:rPr>
          <w:rFonts w:ascii="Times New Roman" w:eastAsia="Times New Roman" w:hAnsi="Times New Roman"/>
        </w:rPr>
      </w:pPr>
    </w:p>
    <w:p w:rsidR="000C2C4C" w:rsidRDefault="000C2C4C" w:rsidP="000C2C4C">
      <w:pPr>
        <w:spacing w:line="236" w:lineRule="auto"/>
        <w:ind w:left="580" w:right="1460"/>
        <w:rPr>
          <w:rFonts w:ascii="Times New Roman" w:eastAsia="Times New Roman" w:hAnsi="Times New Roman"/>
          <w:sz w:val="24"/>
        </w:rPr>
      </w:pPr>
      <w:r>
        <w:rPr>
          <w:rFonts w:ascii="Times New Roman" w:eastAsia="Times New Roman" w:hAnsi="Times New Roman"/>
          <w:sz w:val="24"/>
        </w:rPr>
        <w:t>Место и улога финансијске функције у оквиру основних функција предузећа Појам и значај финансијског менаџмента Финансијско планирање и праћење новчаних токова</w:t>
      </w:r>
    </w:p>
    <w:p w:rsidR="000C2C4C" w:rsidRDefault="000C2C4C" w:rsidP="000C2C4C">
      <w:pPr>
        <w:spacing w:line="14" w:lineRule="exact"/>
        <w:rPr>
          <w:rFonts w:ascii="Times New Roman" w:eastAsia="Times New Roman" w:hAnsi="Times New Roman"/>
        </w:rPr>
      </w:pPr>
    </w:p>
    <w:p w:rsidR="000C2C4C" w:rsidRDefault="000C2C4C" w:rsidP="000C2C4C">
      <w:pPr>
        <w:spacing w:line="234" w:lineRule="auto"/>
        <w:ind w:left="580" w:right="1840"/>
        <w:rPr>
          <w:rFonts w:ascii="Times New Roman" w:eastAsia="Times New Roman" w:hAnsi="Times New Roman"/>
          <w:sz w:val="24"/>
        </w:rPr>
      </w:pPr>
      <w:r>
        <w:rPr>
          <w:rFonts w:ascii="Times New Roman" w:eastAsia="Times New Roman" w:hAnsi="Times New Roman"/>
          <w:sz w:val="24"/>
        </w:rPr>
        <w:t>Повезаност финансијске функције са финансијским тржиштем и берзама Суштина камате, врсте и њен утицај на рентабилитет пословања</w:t>
      </w:r>
    </w:p>
    <w:p w:rsidR="000C2C4C" w:rsidRDefault="000C2C4C" w:rsidP="000C2C4C">
      <w:pPr>
        <w:spacing w:line="278"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СУШТИНА И ЗНАЧАЈ ФИНАНСИЈСКОГ ТРЖИШТА (25)</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Суштина и основне врсте финансијског тржишта (организовано и неорганизовано)</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Суштина, значај и организовање финансијских берзи као видова организованог</w:t>
      </w:r>
    </w:p>
    <w:p w:rsidR="000C2C4C" w:rsidRDefault="000C2C4C" w:rsidP="000C2C4C">
      <w:pPr>
        <w:spacing w:line="238" w:lineRule="auto"/>
        <w:ind w:left="580"/>
        <w:rPr>
          <w:rFonts w:ascii="Times New Roman" w:eastAsia="Times New Roman" w:hAnsi="Times New Roman"/>
          <w:sz w:val="24"/>
        </w:rPr>
      </w:pPr>
      <w:r>
        <w:rPr>
          <w:rFonts w:ascii="Times New Roman" w:eastAsia="Times New Roman" w:hAnsi="Times New Roman"/>
          <w:sz w:val="24"/>
        </w:rPr>
        <w:t>финансијског тржишта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Тржиште новца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Девизно тржиште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Суштина и функционисање тржишта капитала. Примарно и секундарно тржиште</w:t>
      </w:r>
    </w:p>
    <w:p w:rsidR="000C2C4C" w:rsidRDefault="000C2C4C" w:rsidP="000C2C4C">
      <w:pPr>
        <w:spacing w:line="235" w:lineRule="exact"/>
        <w:rPr>
          <w:rFonts w:ascii="Times New Roman" w:eastAsia="Times New Roman" w:hAnsi="Times New Roman"/>
        </w:rPr>
      </w:pPr>
    </w:p>
    <w:p w:rsidR="000C2C4C" w:rsidRDefault="000C2C4C" w:rsidP="000C2C4C">
      <w:pPr>
        <w:spacing w:line="0" w:lineRule="atLeast"/>
        <w:ind w:left="580"/>
        <w:rPr>
          <w:rFonts w:ascii="Times New Roman" w:eastAsia="Times New Roman" w:hAnsi="Times New Roman"/>
          <w:sz w:val="24"/>
        </w:rPr>
      </w:pPr>
      <w:bookmarkStart w:id="2" w:name="page48"/>
      <w:bookmarkEnd w:id="2"/>
      <w:r>
        <w:rPr>
          <w:rFonts w:ascii="Times New Roman" w:eastAsia="Times New Roman" w:hAnsi="Times New Roman"/>
          <w:sz w:val="24"/>
        </w:rPr>
        <w:t>хартија од вредности</w:t>
      </w:r>
    </w:p>
    <w:p w:rsidR="000C2C4C" w:rsidRDefault="000C2C4C" w:rsidP="000C2C4C">
      <w:pPr>
        <w:spacing w:line="12" w:lineRule="exact"/>
        <w:rPr>
          <w:rFonts w:ascii="Times New Roman" w:eastAsia="Times New Roman" w:hAnsi="Times New Roman"/>
        </w:rPr>
      </w:pPr>
    </w:p>
    <w:p w:rsidR="000C2C4C" w:rsidRDefault="000C2C4C" w:rsidP="000C2C4C">
      <w:pPr>
        <w:spacing w:line="234" w:lineRule="auto"/>
        <w:ind w:left="580" w:right="700"/>
        <w:rPr>
          <w:rFonts w:ascii="Times New Roman" w:eastAsia="Times New Roman" w:hAnsi="Times New Roman"/>
          <w:sz w:val="24"/>
        </w:rPr>
      </w:pPr>
      <w:r>
        <w:rPr>
          <w:rFonts w:ascii="Times New Roman" w:eastAsia="Times New Roman" w:hAnsi="Times New Roman"/>
          <w:sz w:val="24"/>
        </w:rPr>
        <w:t>Повезаност банака и финансијске функције предузећа са финансијским тржиштем и берзама.</w:t>
      </w:r>
    </w:p>
    <w:p w:rsidR="000C2C4C" w:rsidRDefault="000C2C4C" w:rsidP="000C2C4C">
      <w:pPr>
        <w:spacing w:line="290" w:lineRule="exact"/>
        <w:rPr>
          <w:rFonts w:ascii="Times New Roman" w:eastAsia="Times New Roman" w:hAnsi="Times New Roman"/>
        </w:rPr>
      </w:pPr>
    </w:p>
    <w:p w:rsidR="000C2C4C" w:rsidRDefault="000C2C4C" w:rsidP="000C2C4C">
      <w:pPr>
        <w:spacing w:line="236" w:lineRule="auto"/>
        <w:ind w:right="900"/>
        <w:rPr>
          <w:rFonts w:ascii="Times New Roman" w:eastAsia="Times New Roman" w:hAnsi="Times New Roman"/>
          <w:sz w:val="24"/>
        </w:rPr>
      </w:pPr>
      <w:r>
        <w:rPr>
          <w:rFonts w:ascii="Times New Roman" w:eastAsia="Times New Roman" w:hAnsi="Times New Roman"/>
          <w:sz w:val="24"/>
        </w:rPr>
        <w:t>ФИНАНСИЈСКИ ЛЕКСИКОН ОСНОВНИХ ПОЈМОВА ИЗ ФИНАНСИЈА И БАНКАРСТВА. ОДГОВАРАЈУЋИ ПРИМЕРИ ИЗ ПРАКСЕ, КУРСНЕ ЛИСТЕ, ЛИСТЕ КОТАЦИЈА ХАРТИЈА И ВРЕДНОСТИ, ИЗВОДИ О СТАЊУ РАЧУНА ИТД.</w:t>
      </w:r>
    </w:p>
    <w:p w:rsidR="000C2C4C" w:rsidRDefault="000C2C4C" w:rsidP="000C2C4C">
      <w:pPr>
        <w:spacing w:line="20" w:lineRule="exact"/>
        <w:rPr>
          <w:rFonts w:ascii="Times New Roman" w:eastAsia="Times New Roman" w:hAnsi="Times New Roman"/>
        </w:rPr>
      </w:pPr>
    </w:p>
    <w:p w:rsidR="000C2C4C" w:rsidRDefault="000C2C4C" w:rsidP="000C2C4C">
      <w:pPr>
        <w:spacing w:line="200" w:lineRule="exact"/>
        <w:rPr>
          <w:rFonts w:ascii="Times New Roman" w:eastAsia="Times New Roman" w:hAnsi="Times New Roman"/>
        </w:rPr>
      </w:pPr>
    </w:p>
    <w:p w:rsidR="000C2C4C" w:rsidRDefault="000C2C4C" w:rsidP="000C2C4C">
      <w:pPr>
        <w:spacing w:line="200" w:lineRule="exact"/>
        <w:rPr>
          <w:rFonts w:ascii="Times New Roman" w:eastAsia="Times New Roman" w:hAnsi="Times New Roman"/>
        </w:rPr>
      </w:pPr>
    </w:p>
    <w:p w:rsidR="000C2C4C" w:rsidRDefault="000C2C4C" w:rsidP="000C2C4C">
      <w:pPr>
        <w:spacing w:line="342" w:lineRule="exact"/>
        <w:rPr>
          <w:rFonts w:ascii="Times New Roman" w:eastAsia="Times New Roman" w:hAnsi="Times New Roman"/>
        </w:rPr>
      </w:pPr>
    </w:p>
    <w:p w:rsidR="000C2C4C" w:rsidRDefault="000C2C4C" w:rsidP="000C2C4C">
      <w:pPr>
        <w:spacing w:line="0" w:lineRule="atLeast"/>
        <w:ind w:right="-579"/>
        <w:jc w:val="center"/>
        <w:rPr>
          <w:rFonts w:ascii="Times New Roman" w:eastAsia="Times New Roman" w:hAnsi="Times New Roman"/>
          <w:b/>
          <w:sz w:val="24"/>
        </w:rPr>
      </w:pPr>
      <w:r>
        <w:rPr>
          <w:rFonts w:ascii="Times New Roman" w:eastAsia="Times New Roman" w:hAnsi="Times New Roman"/>
          <w:b/>
          <w:sz w:val="24"/>
        </w:rPr>
        <w:t>I V РАЗРЕД</w:t>
      </w:r>
    </w:p>
    <w:p w:rsidR="000C2C4C" w:rsidRDefault="000C2C4C" w:rsidP="000C2C4C">
      <w:pPr>
        <w:spacing w:line="236" w:lineRule="exact"/>
        <w:rPr>
          <w:rFonts w:ascii="Times New Roman" w:eastAsia="Times New Roman" w:hAnsi="Times New Roman"/>
        </w:rPr>
      </w:pPr>
    </w:p>
    <w:p w:rsidR="000C2C4C" w:rsidRDefault="000C2C4C" w:rsidP="000C2C4C">
      <w:pPr>
        <w:spacing w:line="0" w:lineRule="atLeast"/>
        <w:ind w:left="3340"/>
        <w:rPr>
          <w:rFonts w:ascii="Times New Roman" w:eastAsia="Times New Roman" w:hAnsi="Times New Roman"/>
          <w:sz w:val="24"/>
        </w:rPr>
      </w:pPr>
      <w:r>
        <w:rPr>
          <w:rFonts w:ascii="Times New Roman" w:eastAsia="Times New Roman" w:hAnsi="Times New Roman"/>
          <w:sz w:val="24"/>
        </w:rPr>
        <w:t>(2 часа недељно, 66 часова годишње)</w:t>
      </w:r>
    </w:p>
    <w:p w:rsidR="000C2C4C" w:rsidRDefault="000C2C4C" w:rsidP="000C2C4C">
      <w:pPr>
        <w:spacing w:line="240"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БАНКА И НАУКА О БАНКАРСТВУ (3)</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Појам и врсте банака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Настанак и развој банкарства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Банке и банкарски системи у развијеним земљама</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БАНКАРСКИ СИСТЕМ СРБИЈЕ (5)</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Банкарски систем између I и II светског рата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Послератни развој банкарства у Србији</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Данашњи банкарски систем Србије и основне карактеристике</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НАРОДНА БАНКА СРБИЈЕ (14)</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Појам, задаци и функције централне банке - банке банака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Конституисање Народне банке Србије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Статус, функције, надлежности и одговорности Народне банке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Организација, управљање и управљање Народном банком</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Контролна функција и посебна овлашћења Народне банке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Овлашћења у вођењу монетарно-кредитне политике, односно:</w:t>
      </w:r>
    </w:p>
    <w:p w:rsidR="000C2C4C" w:rsidRDefault="000C2C4C" w:rsidP="000C2C4C">
      <w:pPr>
        <w:numPr>
          <w:ilvl w:val="0"/>
          <w:numId w:val="2"/>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политике обавезне резерве,</w:t>
      </w:r>
    </w:p>
    <w:p w:rsidR="000C2C4C" w:rsidRDefault="000C2C4C" w:rsidP="000C2C4C">
      <w:pPr>
        <w:numPr>
          <w:ilvl w:val="0"/>
          <w:numId w:val="2"/>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политике операција на отвореном тржишту,</w:t>
      </w:r>
    </w:p>
    <w:p w:rsidR="000C2C4C" w:rsidRDefault="000C2C4C" w:rsidP="000C2C4C">
      <w:pPr>
        <w:numPr>
          <w:ilvl w:val="0"/>
          <w:numId w:val="2"/>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политике есконтне стопе,</w:t>
      </w:r>
    </w:p>
    <w:p w:rsidR="000C2C4C" w:rsidRDefault="000C2C4C" w:rsidP="000C2C4C">
      <w:pPr>
        <w:numPr>
          <w:ilvl w:val="0"/>
          <w:numId w:val="2"/>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 xml:space="preserve">политике </w:t>
      </w:r>
      <w:proofErr w:type="spellStart"/>
      <w:r>
        <w:rPr>
          <w:rFonts w:ascii="Times New Roman" w:eastAsia="Times New Roman" w:hAnsi="Times New Roman"/>
          <w:sz w:val="24"/>
        </w:rPr>
        <w:t>рефинансирања</w:t>
      </w:r>
      <w:proofErr w:type="spellEnd"/>
      <w:r>
        <w:rPr>
          <w:rFonts w:ascii="Times New Roman" w:eastAsia="Times New Roman" w:hAnsi="Times New Roman"/>
          <w:sz w:val="24"/>
        </w:rPr>
        <w:t>,</w:t>
      </w:r>
    </w:p>
    <w:p w:rsidR="000C2C4C" w:rsidRDefault="000C2C4C" w:rsidP="000C2C4C">
      <w:pPr>
        <w:spacing w:line="12" w:lineRule="exact"/>
        <w:rPr>
          <w:rFonts w:ascii="Times New Roman" w:eastAsia="Times New Roman" w:hAnsi="Times New Roman"/>
          <w:sz w:val="24"/>
        </w:rPr>
      </w:pPr>
    </w:p>
    <w:p w:rsidR="000C2C4C" w:rsidRDefault="000C2C4C" w:rsidP="000C2C4C">
      <w:pPr>
        <w:numPr>
          <w:ilvl w:val="0"/>
          <w:numId w:val="2"/>
        </w:numPr>
        <w:tabs>
          <w:tab w:val="left" w:pos="719"/>
        </w:tabs>
        <w:spacing w:line="0" w:lineRule="atLeast"/>
        <w:ind w:left="580" w:right="1680" w:hanging="4"/>
        <w:rPr>
          <w:rFonts w:ascii="Times New Roman" w:eastAsia="Times New Roman" w:hAnsi="Times New Roman"/>
          <w:sz w:val="24"/>
        </w:rPr>
      </w:pPr>
      <w:r>
        <w:rPr>
          <w:rFonts w:ascii="Times New Roman" w:eastAsia="Times New Roman" w:hAnsi="Times New Roman"/>
          <w:sz w:val="24"/>
        </w:rPr>
        <w:t>политике интервенција на девизном тржишту и финансијским берзама Улога Народне банке у регулисању количине новца у оптицају Регулисање ликвидности пословних банака Одговорност за одржавање ликвидности у плаћањима према иностранству Надлежности у вођењу политике курса динара Приходи и расходи Народне банке</w:t>
      </w:r>
    </w:p>
    <w:p w:rsidR="000C2C4C" w:rsidRDefault="000C2C4C" w:rsidP="000C2C4C">
      <w:pPr>
        <w:spacing w:line="200" w:lineRule="exact"/>
        <w:rPr>
          <w:rFonts w:ascii="Times New Roman" w:eastAsia="Times New Roman" w:hAnsi="Times New Roman"/>
        </w:rPr>
      </w:pPr>
    </w:p>
    <w:p w:rsidR="000C2C4C" w:rsidRDefault="000C2C4C" w:rsidP="000C2C4C">
      <w:pPr>
        <w:spacing w:line="340"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ПЛАТНИ ПРОМЕТ У ЗЕМЉИ (5)</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Суштина, врсте и начела на којима се одвија платни промет у земљи</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Учесници и носиоци платног промета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Облици плаћања, рачуни и оперативно обављање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Дилеме око места и улоге платног промета у земљи</w:t>
      </w:r>
    </w:p>
    <w:p w:rsidR="000C2C4C" w:rsidRDefault="000C2C4C" w:rsidP="000C2C4C">
      <w:pPr>
        <w:spacing w:line="238" w:lineRule="auto"/>
        <w:ind w:left="580"/>
        <w:rPr>
          <w:rFonts w:ascii="Times New Roman" w:eastAsia="Times New Roman" w:hAnsi="Times New Roman"/>
          <w:sz w:val="24"/>
        </w:rPr>
      </w:pPr>
      <w:r>
        <w:rPr>
          <w:rFonts w:ascii="Times New Roman" w:eastAsia="Times New Roman" w:hAnsi="Times New Roman"/>
          <w:sz w:val="24"/>
        </w:rPr>
        <w:t>Могући правци развоја</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ПОСЛОВНО БАНКАРСТВО СРБИЈЕ (18)</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Појам и улога пословне банке у банкарству Србије</w:t>
      </w:r>
    </w:p>
    <w:p w:rsidR="000C2C4C" w:rsidRDefault="000C2C4C" w:rsidP="000C2C4C">
      <w:pPr>
        <w:spacing w:line="235" w:lineRule="exact"/>
        <w:rPr>
          <w:rFonts w:ascii="Times New Roman" w:eastAsia="Times New Roman" w:hAnsi="Times New Roman"/>
        </w:rPr>
      </w:pPr>
    </w:p>
    <w:p w:rsidR="000C2C4C" w:rsidRDefault="000C2C4C" w:rsidP="000C2C4C">
      <w:pPr>
        <w:spacing w:line="0" w:lineRule="atLeast"/>
        <w:ind w:left="580"/>
        <w:rPr>
          <w:rFonts w:ascii="Times New Roman" w:eastAsia="Times New Roman" w:hAnsi="Times New Roman"/>
          <w:sz w:val="24"/>
        </w:rPr>
      </w:pPr>
      <w:bookmarkStart w:id="3" w:name="page49"/>
      <w:bookmarkEnd w:id="3"/>
      <w:r>
        <w:rPr>
          <w:rFonts w:ascii="Times New Roman" w:eastAsia="Times New Roman" w:hAnsi="Times New Roman"/>
          <w:sz w:val="24"/>
        </w:rPr>
        <w:t>Оснивање и предмет пословања банке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Организација, управљање и руковођење пословном банком</w:t>
      </w:r>
    </w:p>
    <w:p w:rsidR="000C2C4C" w:rsidRDefault="000C2C4C" w:rsidP="000C2C4C">
      <w:pPr>
        <w:spacing w:line="288" w:lineRule="exact"/>
        <w:rPr>
          <w:rFonts w:ascii="Times New Roman" w:eastAsia="Times New Roman" w:hAnsi="Times New Roman"/>
        </w:rPr>
      </w:pPr>
    </w:p>
    <w:p w:rsidR="000C2C4C" w:rsidRDefault="000C2C4C" w:rsidP="000C2C4C">
      <w:pPr>
        <w:spacing w:line="234" w:lineRule="auto"/>
        <w:ind w:left="580" w:right="3920" w:hanging="566"/>
        <w:rPr>
          <w:rFonts w:ascii="Times New Roman" w:eastAsia="Times New Roman" w:hAnsi="Times New Roman"/>
          <w:sz w:val="24"/>
        </w:rPr>
      </w:pPr>
      <w:r>
        <w:rPr>
          <w:rFonts w:ascii="Times New Roman" w:eastAsia="Times New Roman" w:hAnsi="Times New Roman"/>
          <w:sz w:val="24"/>
        </w:rPr>
        <w:t>БАНКАРСКИ ПОСЛОВИ И БАНКАРСКО ПОСЛОВАЊЕ Банкарски послови</w:t>
      </w:r>
    </w:p>
    <w:p w:rsidR="000C2C4C" w:rsidRDefault="000C2C4C" w:rsidP="000C2C4C">
      <w:pPr>
        <w:spacing w:line="2" w:lineRule="exact"/>
        <w:rPr>
          <w:rFonts w:ascii="Times New Roman" w:eastAsia="Times New Roman" w:hAnsi="Times New Roman"/>
        </w:rPr>
      </w:pPr>
    </w:p>
    <w:p w:rsidR="000C2C4C" w:rsidRDefault="000C2C4C" w:rsidP="000C2C4C">
      <w:pPr>
        <w:numPr>
          <w:ilvl w:val="0"/>
          <w:numId w:val="3"/>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појам и врсте банкарских послова</w:t>
      </w:r>
    </w:p>
    <w:p w:rsidR="000C2C4C" w:rsidRDefault="000C2C4C" w:rsidP="000C2C4C">
      <w:pPr>
        <w:numPr>
          <w:ilvl w:val="0"/>
          <w:numId w:val="3"/>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пасивни банкарски послови - суштина и врсте</w:t>
      </w:r>
    </w:p>
    <w:p w:rsidR="000C2C4C" w:rsidRDefault="000C2C4C" w:rsidP="000C2C4C">
      <w:pPr>
        <w:numPr>
          <w:ilvl w:val="0"/>
          <w:numId w:val="3"/>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активни банкарски послови</w:t>
      </w:r>
    </w:p>
    <w:p w:rsidR="000C2C4C" w:rsidRDefault="000C2C4C" w:rsidP="000C2C4C">
      <w:pPr>
        <w:numPr>
          <w:ilvl w:val="0"/>
          <w:numId w:val="3"/>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неутрални односно комисиони банкарски послови</w:t>
      </w:r>
    </w:p>
    <w:p w:rsidR="000C2C4C" w:rsidRDefault="000C2C4C" w:rsidP="000C2C4C">
      <w:pPr>
        <w:numPr>
          <w:ilvl w:val="0"/>
          <w:numId w:val="3"/>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сопствени и други банкарски послови</w:t>
      </w:r>
    </w:p>
    <w:p w:rsidR="000C2C4C" w:rsidRDefault="000C2C4C" w:rsidP="000C2C4C">
      <w:pPr>
        <w:spacing w:line="20" w:lineRule="exact"/>
        <w:rPr>
          <w:rFonts w:ascii="Times New Roman" w:eastAsia="Times New Roman" w:hAnsi="Times New Roman"/>
        </w:rPr>
      </w:pP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lastRenderedPageBreak/>
        <w:t>Банкарско пословање</w:t>
      </w:r>
    </w:p>
    <w:p w:rsidR="000C2C4C" w:rsidRDefault="000C2C4C" w:rsidP="000C2C4C">
      <w:pPr>
        <w:numPr>
          <w:ilvl w:val="0"/>
          <w:numId w:val="4"/>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финансијски и кредитни потенцијал банке</w:t>
      </w:r>
    </w:p>
    <w:p w:rsidR="000C2C4C" w:rsidRDefault="000C2C4C" w:rsidP="000C2C4C">
      <w:pPr>
        <w:numPr>
          <w:ilvl w:val="0"/>
          <w:numId w:val="4"/>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фондови банке - улога и формирање</w:t>
      </w:r>
    </w:p>
    <w:p w:rsidR="000C2C4C" w:rsidRDefault="000C2C4C" w:rsidP="000C2C4C">
      <w:pPr>
        <w:numPr>
          <w:ilvl w:val="0"/>
          <w:numId w:val="4"/>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појам, суштина и врсте кредитирања</w:t>
      </w:r>
    </w:p>
    <w:p w:rsidR="000C2C4C" w:rsidRDefault="000C2C4C" w:rsidP="000C2C4C">
      <w:pPr>
        <w:numPr>
          <w:ilvl w:val="0"/>
          <w:numId w:val="4"/>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основна начела банкарског пословања и модалитети њиховог обезбеђивања</w:t>
      </w:r>
    </w:p>
    <w:p w:rsidR="000C2C4C" w:rsidRDefault="000C2C4C" w:rsidP="000C2C4C">
      <w:pPr>
        <w:spacing w:line="276"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УПРАВЉАЊЕ КРЕДИТНИМ ПОТЕНЦИЈАЛОМ - БАНКАРСКИ МЕНАЏМЕНТ (14)</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Суштина банкарског менаџмента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Планирање и пословна и развојна политика банке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Управљање кредитним потенцијалом и оцена бонитета тражиоца кредита</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Кредитна анализа и оперативно обављање кредитних послова</w:t>
      </w:r>
    </w:p>
    <w:p w:rsidR="000C2C4C" w:rsidRDefault="000C2C4C" w:rsidP="000C2C4C">
      <w:pPr>
        <w:spacing w:line="0" w:lineRule="atLeast"/>
        <w:ind w:left="580"/>
        <w:rPr>
          <w:rFonts w:ascii="Times New Roman" w:eastAsia="Times New Roman" w:hAnsi="Times New Roman"/>
          <w:sz w:val="24"/>
        </w:rPr>
      </w:pPr>
      <w:proofErr w:type="spellStart"/>
      <w:r>
        <w:rPr>
          <w:rFonts w:ascii="Times New Roman" w:eastAsia="Times New Roman" w:hAnsi="Times New Roman"/>
          <w:sz w:val="24"/>
        </w:rPr>
        <w:t>Депозитни</w:t>
      </w:r>
      <w:proofErr w:type="spellEnd"/>
      <w:r>
        <w:rPr>
          <w:rFonts w:ascii="Times New Roman" w:eastAsia="Times New Roman" w:hAnsi="Times New Roman"/>
          <w:sz w:val="24"/>
        </w:rPr>
        <w:t xml:space="preserve"> потенцијал банке - значај и његово праћење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Акцијски потенцијал банке и резерве</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Повезаност банке са финансијским тржиштем и финансијским берзама</w:t>
      </w:r>
    </w:p>
    <w:p w:rsidR="000C2C4C" w:rsidRDefault="000C2C4C" w:rsidP="000C2C4C">
      <w:pPr>
        <w:spacing w:line="288" w:lineRule="exact"/>
        <w:rPr>
          <w:rFonts w:ascii="Times New Roman" w:eastAsia="Times New Roman" w:hAnsi="Times New Roman"/>
        </w:rPr>
      </w:pPr>
    </w:p>
    <w:p w:rsidR="000C2C4C" w:rsidRDefault="000C2C4C" w:rsidP="000C2C4C">
      <w:pPr>
        <w:spacing w:line="0" w:lineRule="atLeast"/>
        <w:ind w:left="580" w:right="500" w:hanging="566"/>
        <w:rPr>
          <w:rFonts w:ascii="Times New Roman" w:eastAsia="Times New Roman" w:hAnsi="Times New Roman"/>
          <w:sz w:val="24"/>
        </w:rPr>
      </w:pPr>
      <w:r>
        <w:rPr>
          <w:rFonts w:ascii="Times New Roman" w:eastAsia="Times New Roman" w:hAnsi="Times New Roman"/>
          <w:sz w:val="24"/>
        </w:rPr>
        <w:t>ЗНАЧАЈ ИЗГРАДЊЕ САВРЕМЕНОГ ИНФОРМАЦИОНОГ СИСТЕМА У БАНКАМА</w:t>
      </w:r>
      <w:r>
        <w:rPr>
          <w:rFonts w:ascii="Times New Roman" w:eastAsia="Times New Roman" w:hAnsi="Times New Roman"/>
        </w:rPr>
        <w:t xml:space="preserve"> </w:t>
      </w:r>
      <w:r>
        <w:rPr>
          <w:rFonts w:ascii="Times New Roman" w:eastAsia="Times New Roman" w:hAnsi="Times New Roman"/>
          <w:sz w:val="24"/>
        </w:rPr>
        <w:t>(6) Опште напомене о информационом систему у банци Аутоматизација послова са становништвом</w:t>
      </w:r>
    </w:p>
    <w:p w:rsidR="000C2C4C" w:rsidRDefault="000C2C4C" w:rsidP="000C2C4C">
      <w:pPr>
        <w:spacing w:line="264" w:lineRule="exact"/>
        <w:rPr>
          <w:rFonts w:ascii="Times New Roman" w:eastAsia="Times New Roman" w:hAnsi="Times New Roman"/>
        </w:rPr>
      </w:pPr>
    </w:p>
    <w:p w:rsidR="000C2C4C" w:rsidRDefault="000C2C4C" w:rsidP="000C2C4C">
      <w:pPr>
        <w:numPr>
          <w:ilvl w:val="0"/>
          <w:numId w:val="5"/>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зашто ови послови треба да имају приоритет у аутоматизацији?</w:t>
      </w:r>
    </w:p>
    <w:p w:rsidR="000C2C4C" w:rsidRDefault="000C2C4C" w:rsidP="000C2C4C">
      <w:pPr>
        <w:numPr>
          <w:ilvl w:val="0"/>
          <w:numId w:val="5"/>
        </w:numPr>
        <w:tabs>
          <w:tab w:val="left" w:pos="720"/>
        </w:tabs>
        <w:spacing w:line="0" w:lineRule="atLeast"/>
        <w:ind w:left="720" w:hanging="144"/>
        <w:rPr>
          <w:rFonts w:ascii="Times New Roman" w:eastAsia="Times New Roman" w:hAnsi="Times New Roman"/>
          <w:sz w:val="24"/>
        </w:rPr>
      </w:pPr>
      <w:r>
        <w:rPr>
          <w:rFonts w:ascii="Times New Roman" w:eastAsia="Times New Roman" w:hAnsi="Times New Roman"/>
          <w:sz w:val="24"/>
        </w:rPr>
        <w:t>кретања у свету</w:t>
      </w:r>
    </w:p>
    <w:p w:rsidR="000C2C4C" w:rsidRDefault="000C2C4C" w:rsidP="000C2C4C">
      <w:pPr>
        <w:spacing w:line="0" w:lineRule="atLeast"/>
        <w:ind w:left="580"/>
        <w:rPr>
          <w:rFonts w:ascii="Times New Roman" w:eastAsia="Times New Roman" w:hAnsi="Times New Roman"/>
          <w:sz w:val="24"/>
        </w:rPr>
      </w:pPr>
      <w:r>
        <w:rPr>
          <w:rFonts w:ascii="Times New Roman" w:eastAsia="Times New Roman" w:hAnsi="Times New Roman"/>
          <w:sz w:val="24"/>
        </w:rPr>
        <w:t>Развој безготовинског и електронског плаћања</w:t>
      </w:r>
    </w:p>
    <w:p w:rsidR="000C2C4C" w:rsidRDefault="000C2C4C" w:rsidP="000C2C4C">
      <w:pPr>
        <w:spacing w:line="12" w:lineRule="exact"/>
        <w:rPr>
          <w:rFonts w:ascii="Times New Roman" w:eastAsia="Times New Roman" w:hAnsi="Times New Roman"/>
        </w:rPr>
      </w:pPr>
    </w:p>
    <w:p w:rsidR="000C2C4C" w:rsidRDefault="000C2C4C" w:rsidP="000C2C4C">
      <w:pPr>
        <w:spacing w:line="234" w:lineRule="auto"/>
        <w:ind w:left="580" w:right="2240"/>
        <w:rPr>
          <w:rFonts w:ascii="Times New Roman" w:eastAsia="Times New Roman" w:hAnsi="Times New Roman"/>
          <w:sz w:val="24"/>
        </w:rPr>
      </w:pPr>
      <w:r>
        <w:rPr>
          <w:rFonts w:ascii="Times New Roman" w:eastAsia="Times New Roman" w:hAnsi="Times New Roman"/>
          <w:sz w:val="24"/>
        </w:rPr>
        <w:t>Значај повезивања банкарских и берзанских информационих система Основне концепције за развој информатике у банкама</w:t>
      </w:r>
    </w:p>
    <w:p w:rsidR="000C2C4C" w:rsidRDefault="000C2C4C" w:rsidP="000C2C4C">
      <w:pPr>
        <w:spacing w:line="290" w:lineRule="exact"/>
        <w:rPr>
          <w:rFonts w:ascii="Times New Roman" w:eastAsia="Times New Roman" w:hAnsi="Times New Roman"/>
        </w:rPr>
      </w:pPr>
    </w:p>
    <w:p w:rsidR="000C2C4C" w:rsidRDefault="000C2C4C" w:rsidP="000C2C4C">
      <w:pPr>
        <w:spacing w:line="236" w:lineRule="auto"/>
        <w:ind w:right="1540"/>
        <w:rPr>
          <w:rFonts w:ascii="Times New Roman" w:eastAsia="Times New Roman" w:hAnsi="Times New Roman"/>
          <w:sz w:val="24"/>
        </w:rPr>
      </w:pPr>
      <w:r>
        <w:rPr>
          <w:rFonts w:ascii="Times New Roman" w:eastAsia="Times New Roman" w:hAnsi="Times New Roman"/>
          <w:sz w:val="24"/>
        </w:rPr>
        <w:t>ЛЕКСИКОН ОСНОВНИХ ПОЈМОВА ИЗ БАНКАРСТВА. УПОЗНАВАЊЕ СА ОДГОВАРАЈУЋИМ ПРИМЕРИМА ИЗ ПРАКСЕ БАНАКА И ФИНАНСИЈСКИХ БЕРЗИ. КУРСНЕ ЛИСТЕ, ИЗВОДИ ТЕКУЋЕГ И ДЕВИЗНОГ РАЧУНА</w:t>
      </w:r>
    </w:p>
    <w:p w:rsidR="000C2C4C" w:rsidRDefault="000C2C4C" w:rsidP="000C2C4C">
      <w:pPr>
        <w:spacing w:line="278" w:lineRule="exact"/>
        <w:rPr>
          <w:rFonts w:ascii="Times New Roman" w:eastAsia="Times New Roman" w:hAnsi="Times New Roman"/>
        </w:rPr>
      </w:pPr>
    </w:p>
    <w:p w:rsidR="000C2C4C" w:rsidRDefault="000C2C4C" w:rsidP="000C2C4C">
      <w:pPr>
        <w:spacing w:line="0" w:lineRule="atLeast"/>
        <w:rPr>
          <w:rFonts w:ascii="Times New Roman" w:eastAsia="Times New Roman" w:hAnsi="Times New Roman"/>
          <w:sz w:val="24"/>
        </w:rPr>
      </w:pPr>
      <w:r>
        <w:rPr>
          <w:rFonts w:ascii="Times New Roman" w:eastAsia="Times New Roman" w:hAnsi="Times New Roman"/>
          <w:sz w:val="24"/>
        </w:rPr>
        <w:t>НАЧИН ОСТВАРИВАЊА ПРОГРАМА (УПУТСТВО)</w:t>
      </w:r>
    </w:p>
    <w:p w:rsidR="000C2C4C" w:rsidRDefault="000C2C4C" w:rsidP="000C2C4C">
      <w:pPr>
        <w:spacing w:line="12" w:lineRule="exact"/>
        <w:rPr>
          <w:rFonts w:ascii="Times New Roman" w:eastAsia="Times New Roman" w:hAnsi="Times New Roman"/>
        </w:rPr>
      </w:pPr>
    </w:p>
    <w:p w:rsidR="000C2C4C" w:rsidRDefault="000C2C4C" w:rsidP="000C2C4C">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Програмски садржаји предмета дати су у виду наставних целина - тема. За наставне целине дат је оквирни број часова, који наставнику треба да сугеришу обим, дубину и начин реализације сваке целине. Тај фонд часова има оријентациони карактер и треба га усклађивати са конкретном ситуацијом у разреду и одређеном наставном целином.</w:t>
      </w:r>
    </w:p>
    <w:p w:rsidR="000C2C4C" w:rsidRDefault="000C2C4C" w:rsidP="000C2C4C">
      <w:pPr>
        <w:spacing w:line="11" w:lineRule="exact"/>
        <w:rPr>
          <w:rFonts w:ascii="Times New Roman" w:eastAsia="Times New Roman" w:hAnsi="Times New Roman"/>
        </w:rPr>
      </w:pPr>
    </w:p>
    <w:p w:rsidR="000C2C4C" w:rsidRDefault="000C2C4C" w:rsidP="000C2C4C">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Садржај предмета монетарна економија и банкарство усмерен је на стицање потребних знања из области монетарне економије, банкарског система и банкарског пословања, кредитног система, финансијског тржишта, финансијских берзи и банкарског менаџмента.</w:t>
      </w:r>
    </w:p>
    <w:p w:rsidR="000C2C4C" w:rsidRDefault="000C2C4C" w:rsidP="000C2C4C">
      <w:pPr>
        <w:spacing w:line="14" w:lineRule="exact"/>
        <w:rPr>
          <w:rFonts w:ascii="Times New Roman" w:eastAsia="Times New Roman" w:hAnsi="Times New Roman"/>
        </w:rPr>
      </w:pPr>
    </w:p>
    <w:p w:rsidR="000C2C4C" w:rsidRDefault="000C2C4C" w:rsidP="000C2C4C">
      <w:pPr>
        <w:spacing w:line="237" w:lineRule="auto"/>
        <w:ind w:firstLine="627"/>
        <w:jc w:val="both"/>
        <w:rPr>
          <w:rFonts w:ascii="Times New Roman" w:eastAsia="Times New Roman" w:hAnsi="Times New Roman"/>
          <w:sz w:val="24"/>
        </w:rPr>
      </w:pPr>
      <w:r>
        <w:rPr>
          <w:rFonts w:ascii="Times New Roman" w:eastAsia="Times New Roman" w:hAnsi="Times New Roman"/>
          <w:sz w:val="24"/>
        </w:rPr>
        <w:t>Наставник, при изради оперативних планова, дефинише степен прораде садржаја и динамику рада, водећи рачуна да свака тема добије адекватан простор и да се планирани циљеви и задаци предмета остваре. При томе, треба имати у виду да формирање ставова и вредности, као и овладавање вештинама представља континуирани процес и резултат је</w:t>
      </w:r>
    </w:p>
    <w:p w:rsidR="000C2C4C" w:rsidRDefault="000C2C4C" w:rsidP="000C2C4C">
      <w:pPr>
        <w:spacing w:line="369" w:lineRule="exact"/>
        <w:rPr>
          <w:rFonts w:ascii="Times New Roman" w:eastAsia="Times New Roman" w:hAnsi="Times New Roman"/>
        </w:rPr>
      </w:pPr>
    </w:p>
    <w:p w:rsidR="000C2C4C" w:rsidRDefault="000C2C4C" w:rsidP="000C2C4C">
      <w:pPr>
        <w:spacing w:line="236" w:lineRule="auto"/>
        <w:jc w:val="both"/>
        <w:rPr>
          <w:rFonts w:ascii="Times New Roman" w:eastAsia="Times New Roman" w:hAnsi="Times New Roman"/>
          <w:sz w:val="24"/>
        </w:rPr>
      </w:pPr>
      <w:bookmarkStart w:id="4" w:name="page50"/>
      <w:bookmarkEnd w:id="4"/>
      <w:proofErr w:type="spellStart"/>
      <w:r>
        <w:rPr>
          <w:rFonts w:ascii="Times New Roman" w:eastAsia="Times New Roman" w:hAnsi="Times New Roman"/>
          <w:sz w:val="24"/>
        </w:rPr>
        <w:t>кумулативног</w:t>
      </w:r>
      <w:proofErr w:type="spellEnd"/>
      <w:r>
        <w:rPr>
          <w:rFonts w:ascii="Times New Roman" w:eastAsia="Times New Roman" w:hAnsi="Times New Roman"/>
          <w:sz w:val="24"/>
        </w:rPr>
        <w:t xml:space="preserve"> дејства целокупних активности на часовима што захтева већу партиципацију ученика, различита методска решења и различите изворе информација, као и многобројне примере из праксе, којима се илуструје дата проблематика.</w:t>
      </w:r>
    </w:p>
    <w:p w:rsidR="000C2C4C" w:rsidRDefault="000C2C4C" w:rsidP="000C2C4C">
      <w:pPr>
        <w:spacing w:line="14" w:lineRule="exact"/>
        <w:rPr>
          <w:rFonts w:ascii="Times New Roman" w:eastAsia="Times New Roman" w:hAnsi="Times New Roman"/>
        </w:rPr>
      </w:pPr>
    </w:p>
    <w:p w:rsidR="000C2C4C" w:rsidRDefault="000C2C4C" w:rsidP="000C2C4C">
      <w:pPr>
        <w:spacing w:line="238" w:lineRule="auto"/>
        <w:ind w:firstLine="360"/>
        <w:jc w:val="both"/>
        <w:rPr>
          <w:rFonts w:ascii="Times New Roman" w:eastAsia="Times New Roman" w:hAnsi="Times New Roman"/>
          <w:sz w:val="24"/>
        </w:rPr>
      </w:pPr>
      <w:r>
        <w:rPr>
          <w:rFonts w:ascii="Times New Roman" w:eastAsia="Times New Roman" w:hAnsi="Times New Roman"/>
          <w:sz w:val="24"/>
        </w:rPr>
        <w:lastRenderedPageBreak/>
        <w:t xml:space="preserve">Садржај предмета монетарна економија и банкарство је у корелацији са </w:t>
      </w:r>
      <w:proofErr w:type="spellStart"/>
      <w:r>
        <w:rPr>
          <w:rFonts w:ascii="Times New Roman" w:eastAsia="Times New Roman" w:hAnsi="Times New Roman"/>
          <w:sz w:val="24"/>
        </w:rPr>
        <w:t>са</w:t>
      </w:r>
      <w:proofErr w:type="spellEnd"/>
      <w:r>
        <w:rPr>
          <w:rFonts w:ascii="Times New Roman" w:eastAsia="Times New Roman" w:hAnsi="Times New Roman"/>
          <w:sz w:val="24"/>
        </w:rPr>
        <w:t xml:space="preserve"> садржајима других предмета као што су српски језик, историја, математика, основи економије, пословна економија, рачуноводство. Ученике треба анимирати да сами потраже везу са другим предметима. Повезивањем садржаја других предмета са садржајем монетарне економије и банкарства стечена знања, ставови, вредности и вештине у оквиру наставе добијају шири смисао и доприносе остваривању општих образовних и васпитних циљева, посебно оних који се односе на унапређивање когнитивног, емоционалног и социјалног развоја ученика.</w:t>
      </w:r>
    </w:p>
    <w:p w:rsidR="000C2C4C" w:rsidRDefault="000C2C4C" w:rsidP="000C2C4C">
      <w:pPr>
        <w:spacing w:line="20" w:lineRule="exact"/>
        <w:rPr>
          <w:rFonts w:ascii="Times New Roman" w:eastAsia="Times New Roman" w:hAnsi="Times New Roman"/>
        </w:rPr>
      </w:pPr>
    </w:p>
    <w:p w:rsidR="000C2C4C" w:rsidRDefault="000C2C4C" w:rsidP="000C2C4C">
      <w:pPr>
        <w:spacing w:line="239" w:lineRule="auto"/>
        <w:ind w:right="20" w:firstLine="360"/>
        <w:jc w:val="both"/>
        <w:rPr>
          <w:rFonts w:ascii="Times New Roman" w:eastAsia="Times New Roman" w:hAnsi="Times New Roman"/>
          <w:sz w:val="24"/>
        </w:rPr>
      </w:pPr>
      <w:r>
        <w:rPr>
          <w:rFonts w:ascii="Times New Roman" w:eastAsia="Times New Roman" w:hAnsi="Times New Roman"/>
          <w:sz w:val="24"/>
        </w:rPr>
        <w:t>Наставник, уз примену интерактивне наставе, код ученика развија заинтересованост за предметне садржаје и усмерава ученике на самосталност у организацији и реализацији активности, као и изради пројеката. Избор наставних метода у реализацији садржаја програма зависи, пре свега, од циља и задатка наставног часа, способности ученика, расположивих наставних средстава и учила.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презентацију својих радова и групних пројеката и ефикасну визуелну, вербалну и писану комуникацију.</w:t>
      </w:r>
    </w:p>
    <w:p w:rsidR="000C2C4C" w:rsidRDefault="000C2C4C" w:rsidP="000C2C4C">
      <w:pPr>
        <w:spacing w:line="15" w:lineRule="exact"/>
        <w:rPr>
          <w:rFonts w:ascii="Times New Roman" w:eastAsia="Times New Roman" w:hAnsi="Times New Roman"/>
        </w:rPr>
      </w:pPr>
    </w:p>
    <w:p w:rsidR="000C2C4C" w:rsidRDefault="000C2C4C" w:rsidP="000C2C4C">
      <w:pPr>
        <w:spacing w:line="273" w:lineRule="auto"/>
        <w:ind w:right="20" w:firstLine="360"/>
        <w:jc w:val="both"/>
        <w:rPr>
          <w:rFonts w:ascii="Times New Roman" w:eastAsia="Times New Roman" w:hAnsi="Times New Roman"/>
          <w:sz w:val="24"/>
        </w:rPr>
      </w:pPr>
      <w:r>
        <w:rPr>
          <w:rFonts w:ascii="Times New Roman" w:eastAsia="Times New Roman" w:hAnsi="Times New Roman"/>
          <w:sz w:val="24"/>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0C2C4C" w:rsidRDefault="000C2C4C" w:rsidP="000C2C4C">
      <w:pPr>
        <w:spacing w:line="214" w:lineRule="exact"/>
        <w:rPr>
          <w:rFonts w:ascii="Times New Roman" w:eastAsia="Times New Roman" w:hAnsi="Times New Roman"/>
        </w:rPr>
      </w:pPr>
    </w:p>
    <w:p w:rsidR="000C2C4C" w:rsidRDefault="000C2C4C" w:rsidP="000C2C4C">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Приликом оцењивања процењују се:вештине изражавања и саопштавања; разумевање, примена и вредновање научених поступака и процедура; рад са подацима и рад на различитим врстама текстова.</w:t>
      </w:r>
    </w:p>
    <w:p w:rsidR="000C2C4C" w:rsidRDefault="000C2C4C" w:rsidP="000C2C4C">
      <w:pPr>
        <w:spacing w:line="2" w:lineRule="exact"/>
        <w:rPr>
          <w:rFonts w:ascii="Times New Roman" w:eastAsia="Times New Roman" w:hAnsi="Times New Roman"/>
        </w:rPr>
      </w:pPr>
    </w:p>
    <w:p w:rsidR="000C2C4C" w:rsidRDefault="000C2C4C" w:rsidP="000C2C4C">
      <w:pPr>
        <w:spacing w:line="0" w:lineRule="atLeast"/>
        <w:ind w:left="740"/>
        <w:rPr>
          <w:rFonts w:ascii="Times New Roman" w:eastAsia="Times New Roman" w:hAnsi="Times New Roman"/>
          <w:sz w:val="24"/>
        </w:rPr>
      </w:pPr>
      <w:r>
        <w:rPr>
          <w:rFonts w:ascii="Times New Roman" w:eastAsia="Times New Roman" w:hAnsi="Times New Roman"/>
          <w:sz w:val="24"/>
        </w:rPr>
        <w:t>Ученик се оцењује на основу усмене провере постигнућа и писмене провере постигнућа</w:t>
      </w:r>
    </w:p>
    <w:p w:rsidR="000C2C4C" w:rsidRDefault="000C2C4C" w:rsidP="000C2C4C">
      <w:pPr>
        <w:spacing w:line="12" w:lineRule="exact"/>
        <w:rPr>
          <w:rFonts w:ascii="Times New Roman" w:eastAsia="Times New Roman" w:hAnsi="Times New Roman"/>
        </w:rPr>
      </w:pPr>
    </w:p>
    <w:p w:rsidR="000C2C4C" w:rsidRDefault="000C2C4C" w:rsidP="000C2C4C">
      <w:pPr>
        <w:numPr>
          <w:ilvl w:val="0"/>
          <w:numId w:val="6"/>
        </w:numPr>
        <w:tabs>
          <w:tab w:val="left" w:pos="249"/>
        </w:tabs>
        <w:spacing w:line="237" w:lineRule="auto"/>
        <w:ind w:right="20" w:firstLine="10"/>
        <w:jc w:val="both"/>
        <w:rPr>
          <w:rFonts w:ascii="Times New Roman" w:eastAsia="Times New Roman" w:hAnsi="Times New Roman"/>
          <w:sz w:val="24"/>
        </w:rPr>
      </w:pPr>
      <w:r>
        <w:rPr>
          <w:rFonts w:ascii="Times New Roman" w:eastAsia="Times New Roman" w:hAnsi="Times New Roman"/>
          <w:sz w:val="24"/>
        </w:rPr>
        <w:t xml:space="preserve">складу са програмом наставног </w:t>
      </w:r>
      <w:proofErr w:type="spellStart"/>
      <w:r>
        <w:rPr>
          <w:rFonts w:ascii="Times New Roman" w:eastAsia="Times New Roman" w:hAnsi="Times New Roman"/>
          <w:sz w:val="24"/>
        </w:rPr>
        <w:t>предмета.Ученик</w:t>
      </w:r>
      <w:proofErr w:type="spellEnd"/>
      <w:r>
        <w:rPr>
          <w:rFonts w:ascii="Times New Roman" w:eastAsia="Times New Roman" w:hAnsi="Times New Roman"/>
          <w:sz w:val="24"/>
        </w:rPr>
        <w:t xml:space="preserve"> се оцењује и на основу активности и ученикових продуката рада, а нарочито: излагања и представљања, учешћа у дебати и дискусији, писања есеја, домаћих задатака, учешћа у </w:t>
      </w:r>
      <w:proofErr w:type="spellStart"/>
      <w:r>
        <w:rPr>
          <w:rFonts w:ascii="Times New Roman" w:eastAsia="Times New Roman" w:hAnsi="Times New Roman"/>
          <w:sz w:val="24"/>
        </w:rPr>
        <w:t>различим</w:t>
      </w:r>
      <w:proofErr w:type="spellEnd"/>
      <w:r>
        <w:rPr>
          <w:rFonts w:ascii="Times New Roman" w:eastAsia="Times New Roman" w:hAnsi="Times New Roman"/>
          <w:sz w:val="24"/>
        </w:rPr>
        <w:t xml:space="preserve"> облицима групног рада, рада на пројектима.</w:t>
      </w:r>
    </w:p>
    <w:p w:rsidR="000C2C4C" w:rsidRDefault="000C2C4C" w:rsidP="000C2C4C">
      <w:pPr>
        <w:spacing w:line="200" w:lineRule="exact"/>
        <w:rPr>
          <w:rFonts w:ascii="Times New Roman" w:eastAsia="Times New Roman" w:hAnsi="Times New Roman"/>
        </w:rPr>
      </w:pPr>
    </w:p>
    <w:p w:rsidR="000C2C4C" w:rsidRDefault="000C2C4C" w:rsidP="000C2C4C">
      <w:pPr>
        <w:spacing w:line="200" w:lineRule="exact"/>
        <w:rPr>
          <w:rFonts w:ascii="Times New Roman" w:eastAsia="Times New Roman" w:hAnsi="Times New Roman"/>
        </w:rPr>
      </w:pPr>
    </w:p>
    <w:p w:rsidR="00E543C8" w:rsidRDefault="00E543C8"/>
    <w:sectPr w:rsidR="00E5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B"/>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E"/>
    <w:multiLevelType w:val="hybridMultilevel"/>
    <w:tmpl w:val="17A1B58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4C"/>
    <w:rsid w:val="000C2C4C"/>
    <w:rsid w:val="006225F6"/>
    <w:rsid w:val="00E543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4C"/>
    <w:pPr>
      <w:spacing w:after="0" w:line="240" w:lineRule="auto"/>
    </w:pPr>
    <w:rPr>
      <w:rFonts w:ascii="Calibri" w:eastAsia="Calibri" w:hAnsi="Calibri" w:cs="Arial"/>
      <w:sz w:val="20"/>
      <w:szCs w:val="2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4C"/>
    <w:pPr>
      <w:spacing w:after="0" w:line="240" w:lineRule="auto"/>
    </w:pPr>
    <w:rPr>
      <w:rFonts w:ascii="Calibri" w:eastAsia="Calibri" w:hAnsi="Calibri" w:cs="Arial"/>
      <w:sz w:val="20"/>
      <w:szCs w:val="2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2019-03-18T01:15:00Z</dcterms:created>
  <dcterms:modified xsi:type="dcterms:W3CDTF">2019-03-18T01:16:00Z</dcterms:modified>
</cp:coreProperties>
</file>